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F125C" w14:textId="24CA1F99" w:rsidR="004B5283" w:rsidRPr="004A029C" w:rsidRDefault="004B5283" w:rsidP="004B5283">
      <w:pPr>
        <w:pStyle w:val="Header"/>
        <w:keepLines/>
        <w:tabs>
          <w:tab w:val="right" w:pos="10440"/>
          <w:tab w:val="right" w:pos="13323"/>
        </w:tabs>
        <w:spacing w:before="60" w:after="60"/>
        <w:rPr>
          <w:rFonts w:eastAsia="SimSun"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t>R4-22</w:t>
      </w:r>
      <w:r w:rsidR="00CE672E">
        <w:rPr>
          <w:rFonts w:cs="Arial"/>
          <w:sz w:val="24"/>
          <w:szCs w:val="24"/>
        </w:rPr>
        <w:t>07769</w:t>
      </w:r>
    </w:p>
    <w:p w14:paraId="4CB03461" w14:textId="77777777" w:rsidR="004B5283" w:rsidRPr="004A029C" w:rsidRDefault="004B5283" w:rsidP="004B5283">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Electronic Meeting, May 09 – May 20</w:t>
      </w:r>
      <w:r w:rsidRPr="004A029C">
        <w:rPr>
          <w:rFonts w:eastAsia="SimSun"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670AD8C1"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4B5283">
        <w:rPr>
          <w:rFonts w:ascii="Arial" w:hAnsi="Arial" w:cs="Arial"/>
          <w:b/>
          <w:sz w:val="22"/>
          <w:szCs w:val="22"/>
        </w:rPr>
        <w:t>9.9</w:t>
      </w:r>
      <w:r w:rsidR="00110BFA">
        <w:rPr>
          <w:rFonts w:ascii="Arial" w:hAnsi="Arial" w:cs="Arial"/>
          <w:b/>
          <w:sz w:val="22"/>
          <w:szCs w:val="22"/>
        </w:rPr>
        <w:t>.</w:t>
      </w:r>
      <w:r w:rsidR="00B20376">
        <w:rPr>
          <w:rFonts w:ascii="Arial" w:hAnsi="Arial" w:cs="Arial"/>
          <w:b/>
          <w:sz w:val="22"/>
          <w:szCs w:val="22"/>
        </w:rPr>
        <w:t>1.2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A3EE0CD"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024338" w:rsidRPr="00024338">
        <w:rPr>
          <w:rFonts w:ascii="Arial" w:hAnsi="Arial" w:cs="Arial"/>
          <w:b/>
          <w:sz w:val="22"/>
          <w:szCs w:val="22"/>
        </w:rPr>
        <w:t>On remaining issues of HO with PScell</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37942984" w:rsidR="00A74337" w:rsidRDefault="00A74337" w:rsidP="00A74337">
      <w:pPr>
        <w:jc w:val="both"/>
      </w:pPr>
      <w:r>
        <w:t xml:space="preserve">In last RAN4 meeting, the RRM requirement for handover with </w:t>
      </w:r>
      <w:proofErr w:type="spellStart"/>
      <w:r>
        <w:t>PSCell</w:t>
      </w:r>
      <w:proofErr w:type="spellEnd"/>
      <w:r>
        <w:t xml:space="preserve"> has been discussed and the conclusions were captured in the </w:t>
      </w:r>
      <w:proofErr w:type="gramStart"/>
      <w:r>
        <w:t>WF[</w:t>
      </w:r>
      <w:proofErr w:type="gramEnd"/>
      <w:r>
        <w:t xml:space="preserve">1]. However, there are couple of open issues for NR-U from last meeting, and in this contribution, we continue discussing the RRM requirement for HO with </w:t>
      </w:r>
      <w:proofErr w:type="spellStart"/>
      <w:r>
        <w:t>PSCell</w:t>
      </w:r>
      <w:proofErr w:type="spellEnd"/>
      <w:r>
        <w:t xml:space="preserve"> for NR-U.</w:t>
      </w:r>
    </w:p>
    <w:p w14:paraId="4D029AA9" w14:textId="3CA571E5" w:rsidR="00A74337" w:rsidRPr="006E7539" w:rsidRDefault="00A74337" w:rsidP="00A74337">
      <w:pPr>
        <w:pStyle w:val="Heading1"/>
        <w:numPr>
          <w:ilvl w:val="0"/>
          <w:numId w:val="10"/>
        </w:numPr>
        <w:pBdr>
          <w:top w:val="single" w:sz="12" w:space="2" w:color="auto"/>
        </w:pBdr>
        <w:jc w:val="both"/>
        <w:rPr>
          <w:sz w:val="32"/>
        </w:rPr>
      </w:pPr>
      <w:r w:rsidRPr="008E3788">
        <w:rPr>
          <w:sz w:val="32"/>
        </w:rPr>
        <w:t xml:space="preserve">Delay requirement design of HO with </w:t>
      </w:r>
      <w:proofErr w:type="spellStart"/>
      <w:r w:rsidRPr="008E3788">
        <w:rPr>
          <w:sz w:val="32"/>
        </w:rPr>
        <w:t>PSCell</w:t>
      </w:r>
      <w:proofErr w:type="spellEnd"/>
      <w:r>
        <w:rPr>
          <w:sz w:val="32"/>
        </w:rPr>
        <w:t xml:space="preserve"> for NR-U</w:t>
      </w:r>
    </w:p>
    <w:p w14:paraId="6A5F3DFA" w14:textId="77777777" w:rsidR="00A74337" w:rsidRDefault="00A74337" w:rsidP="00A74337">
      <w:pPr>
        <w:jc w:val="both"/>
        <w:rPr>
          <w:rFonts w:cs="v4.2.0"/>
        </w:rPr>
      </w:pPr>
      <w:r w:rsidRPr="00DF0233">
        <w:rPr>
          <w:rFonts w:cs="v4.2.0"/>
        </w:rPr>
        <w:t>In last meeting RAN4 had some</w:t>
      </w:r>
      <w:r>
        <w:rPr>
          <w:rFonts w:cs="v4.2.0"/>
        </w:rPr>
        <w:t xml:space="preserve"> discussion on this scenario and the open issues are summarized as,</w:t>
      </w:r>
    </w:p>
    <w:tbl>
      <w:tblPr>
        <w:tblStyle w:val="TableGrid"/>
        <w:tblW w:w="0" w:type="auto"/>
        <w:tblLook w:val="04A0" w:firstRow="1" w:lastRow="0" w:firstColumn="1" w:lastColumn="0" w:noHBand="0" w:noVBand="1"/>
      </w:tblPr>
      <w:tblGrid>
        <w:gridCol w:w="9629"/>
      </w:tblGrid>
      <w:tr w:rsidR="00A74337" w14:paraId="13F56F43" w14:textId="77777777" w:rsidTr="00681FDF">
        <w:tc>
          <w:tcPr>
            <w:tcW w:w="9629" w:type="dxa"/>
          </w:tcPr>
          <w:p w14:paraId="0C2A84FD" w14:textId="77777777" w:rsidR="00A74337" w:rsidRDefault="00A74337" w:rsidP="00A74337">
            <w:pPr>
              <w:rPr>
                <w:b/>
                <w:color w:val="000000" w:themeColor="text1"/>
                <w:u w:val="single"/>
                <w:lang w:eastAsia="ko-KR"/>
              </w:rPr>
            </w:pPr>
            <w:r>
              <w:rPr>
                <w:b/>
                <w:color w:val="000000" w:themeColor="text1"/>
                <w:u w:val="single"/>
                <w:lang w:eastAsia="ko-KR"/>
              </w:rPr>
              <w:t>Issue 2-5-1: Whether to s</w:t>
            </w:r>
            <w:r w:rsidRPr="00994231">
              <w:rPr>
                <w:b/>
                <w:color w:val="000000" w:themeColor="text1"/>
                <w:u w:val="single"/>
                <w:lang w:eastAsia="ko-KR"/>
              </w:rPr>
              <w:t xml:space="preserve">pecify the requirements for NR-U HO with </w:t>
            </w:r>
            <w:proofErr w:type="spellStart"/>
            <w:r w:rsidRPr="00994231">
              <w:rPr>
                <w:b/>
                <w:color w:val="000000" w:themeColor="text1"/>
                <w:u w:val="single"/>
                <w:lang w:eastAsia="ko-KR"/>
              </w:rPr>
              <w:t>PSCell</w:t>
            </w:r>
            <w:proofErr w:type="spellEnd"/>
            <w:r w:rsidRPr="00994231">
              <w:rPr>
                <w:b/>
                <w:color w:val="000000" w:themeColor="text1"/>
                <w:u w:val="single"/>
                <w:lang w:eastAsia="ko-KR"/>
              </w:rPr>
              <w:t xml:space="preserve"> in the Rel-17 maintenance phase</w:t>
            </w:r>
          </w:p>
          <w:p w14:paraId="31D0024F" w14:textId="569FAEF0" w:rsidR="00A74337" w:rsidRPr="00A74337" w:rsidRDefault="00A74337" w:rsidP="00A74337">
            <w:pPr>
              <w:numPr>
                <w:ilvl w:val="0"/>
                <w:numId w:val="21"/>
              </w:numPr>
              <w:spacing w:after="120" w:line="259" w:lineRule="auto"/>
              <w:ind w:left="720"/>
              <w:jc w:val="both"/>
              <w:rPr>
                <w:color w:val="000000" w:themeColor="text1"/>
              </w:rPr>
            </w:pPr>
            <w:r w:rsidRPr="00B34739">
              <w:rPr>
                <w:color w:val="000000" w:themeColor="text1"/>
              </w:rPr>
              <w:t xml:space="preserve">Define the requirements for NR-U HO with </w:t>
            </w:r>
            <w:proofErr w:type="spellStart"/>
            <w:r w:rsidRPr="00B34739">
              <w:rPr>
                <w:color w:val="000000" w:themeColor="text1"/>
              </w:rPr>
              <w:t>PSCell</w:t>
            </w:r>
            <w:proofErr w:type="spellEnd"/>
            <w:r w:rsidRPr="00B34739">
              <w:rPr>
                <w:color w:val="000000" w:themeColor="text1"/>
              </w:rPr>
              <w:t xml:space="preserve"> by RAN4 #103-e (May 2022). If baseline requirements are not finalized in RAN4 #103-e, then no requirements will be introduced.</w:t>
            </w:r>
          </w:p>
        </w:tc>
      </w:tr>
    </w:tbl>
    <w:p w14:paraId="7A7DA61A" w14:textId="5E2D0766" w:rsidR="00A74337" w:rsidRDefault="00A74337" w:rsidP="00A74337">
      <w:pPr>
        <w:pStyle w:val="ListParagraph"/>
        <w:widowControl/>
        <w:spacing w:after="120" w:line="240" w:lineRule="auto"/>
        <w:ind w:left="1440" w:firstLineChars="0" w:firstLine="0"/>
        <w:rPr>
          <w:b/>
          <w:bCs/>
          <w:i/>
          <w:iCs/>
          <w:sz w:val="24"/>
          <w:szCs w:val="24"/>
        </w:rPr>
      </w:pPr>
    </w:p>
    <w:p w14:paraId="0081AFC5" w14:textId="74AC50DB" w:rsidR="006054C2" w:rsidRDefault="006054C2" w:rsidP="0079409C">
      <w:pPr>
        <w:spacing w:after="120"/>
        <w:jc w:val="both"/>
      </w:pPr>
      <w:r>
        <w:t xml:space="preserve">The </w:t>
      </w:r>
      <w:r w:rsidR="0079409C">
        <w:t xml:space="preserve">requirement for </w:t>
      </w:r>
      <w:r>
        <w:t xml:space="preserve">HO with </w:t>
      </w:r>
      <w:proofErr w:type="spellStart"/>
      <w:r>
        <w:t>PSCell</w:t>
      </w:r>
      <w:proofErr w:type="spellEnd"/>
      <w:r>
        <w:t xml:space="preserve"> from EN-DC to EN-DC</w:t>
      </w:r>
      <w:r w:rsidR="0079409C">
        <w:t xml:space="preserve"> has been introduced into TS36.133-h50 section 5.8.1.2. In the NR-U HO requirement, both the LBT failure impact on DL and UL shall be considered, i.e., delay extension on DL synchronization, AGC and T/F tracking and delay extension on RACH to the new </w:t>
      </w:r>
      <w:proofErr w:type="spellStart"/>
      <w:r w:rsidR="0079409C">
        <w:t>PSCell</w:t>
      </w:r>
      <w:proofErr w:type="spellEnd"/>
      <w:r w:rsidR="0079409C">
        <w:t xml:space="preserve">. In </w:t>
      </w:r>
      <w:r w:rsidR="0079409C">
        <w:rPr>
          <w:rFonts w:hint="eastAsia"/>
        </w:rPr>
        <w:t>t</w:t>
      </w:r>
      <w:r w:rsidR="0079409C">
        <w:t>he HO requirement with CCA, it was stated that,</w:t>
      </w:r>
    </w:p>
    <w:tbl>
      <w:tblPr>
        <w:tblStyle w:val="TableGrid"/>
        <w:tblW w:w="0" w:type="auto"/>
        <w:tblLook w:val="04A0" w:firstRow="1" w:lastRow="0" w:firstColumn="1" w:lastColumn="0" w:noHBand="0" w:noVBand="1"/>
      </w:tblPr>
      <w:tblGrid>
        <w:gridCol w:w="9629"/>
      </w:tblGrid>
      <w:tr w:rsidR="000A0E4A" w14:paraId="1337943D" w14:textId="77777777" w:rsidTr="000A0E4A">
        <w:tc>
          <w:tcPr>
            <w:tcW w:w="9629" w:type="dxa"/>
          </w:tcPr>
          <w:p w14:paraId="288BFEF5" w14:textId="77777777" w:rsidR="000A0E4A" w:rsidRPr="007F17E9" w:rsidRDefault="000A0E4A" w:rsidP="007F17E9">
            <w:pPr>
              <w:pStyle w:val="Heading3"/>
              <w:spacing w:after="0"/>
              <w:outlineLvl w:val="2"/>
              <w:rPr>
                <w:b/>
                <w:bCs/>
                <w:sz w:val="20"/>
              </w:rPr>
            </w:pPr>
            <w:r w:rsidRPr="007F17E9">
              <w:rPr>
                <w:b/>
                <w:bCs/>
                <w:sz w:val="20"/>
              </w:rPr>
              <w:lastRenderedPageBreak/>
              <w:t>7.31A.2</w:t>
            </w:r>
            <w:r w:rsidRPr="007F17E9">
              <w:rPr>
                <w:b/>
                <w:bCs/>
                <w:sz w:val="20"/>
              </w:rPr>
              <w:tab/>
              <w:t xml:space="preserve">NR </w:t>
            </w:r>
            <w:proofErr w:type="spellStart"/>
            <w:r w:rsidRPr="007F17E9">
              <w:rPr>
                <w:b/>
                <w:bCs/>
                <w:sz w:val="20"/>
              </w:rPr>
              <w:t>PSCell</w:t>
            </w:r>
            <w:proofErr w:type="spellEnd"/>
            <w:r w:rsidRPr="007F17E9">
              <w:rPr>
                <w:b/>
                <w:bCs/>
                <w:sz w:val="20"/>
              </w:rPr>
              <w:t xml:space="preserve"> Addition Delay Requirement</w:t>
            </w:r>
          </w:p>
          <w:p w14:paraId="1DC0BEA5" w14:textId="77777777" w:rsidR="000A0E4A" w:rsidRPr="007F17E9" w:rsidRDefault="000A0E4A" w:rsidP="007F17E9">
            <w:pPr>
              <w:spacing w:after="0"/>
              <w:rPr>
                <w:sz w:val="20"/>
                <w:szCs w:val="20"/>
              </w:rPr>
            </w:pPr>
            <w:r w:rsidRPr="007F17E9">
              <w:rPr>
                <w:sz w:val="20"/>
                <w:szCs w:val="20"/>
              </w:rPr>
              <w:t xml:space="preserve">The requirements in this section shall apply for the </w:t>
            </w:r>
            <w:proofErr w:type="gramStart"/>
            <w:r w:rsidRPr="007F17E9">
              <w:rPr>
                <w:sz w:val="20"/>
                <w:szCs w:val="20"/>
              </w:rPr>
              <w:t>UE</w:t>
            </w:r>
            <w:proofErr w:type="gramEnd"/>
            <w:r w:rsidRPr="007F17E9">
              <w:rPr>
                <w:sz w:val="20"/>
                <w:szCs w:val="20"/>
              </w:rPr>
              <w:t xml:space="preserve"> which is configured with </w:t>
            </w:r>
            <w:proofErr w:type="spellStart"/>
            <w:r w:rsidRPr="007F17E9">
              <w:rPr>
                <w:sz w:val="20"/>
                <w:szCs w:val="20"/>
              </w:rPr>
              <w:t>PCell</w:t>
            </w:r>
            <w:proofErr w:type="spellEnd"/>
            <w:r w:rsidRPr="007F17E9">
              <w:rPr>
                <w:sz w:val="20"/>
                <w:szCs w:val="20"/>
              </w:rPr>
              <w:t xml:space="preserve">, and may also be configured with one or more </w:t>
            </w:r>
            <w:proofErr w:type="spellStart"/>
            <w:r w:rsidRPr="007F17E9">
              <w:rPr>
                <w:sz w:val="20"/>
                <w:szCs w:val="20"/>
              </w:rPr>
              <w:t>SCells</w:t>
            </w:r>
            <w:proofErr w:type="spellEnd"/>
            <w:r w:rsidRPr="007F17E9">
              <w:rPr>
                <w:sz w:val="20"/>
                <w:szCs w:val="20"/>
              </w:rPr>
              <w:t>.</w:t>
            </w:r>
          </w:p>
          <w:p w14:paraId="065E77EB" w14:textId="77777777" w:rsidR="000A0E4A" w:rsidRPr="007F17E9" w:rsidRDefault="000A0E4A" w:rsidP="007F17E9">
            <w:pPr>
              <w:spacing w:after="0"/>
              <w:rPr>
                <w:rFonts w:eastAsia="SimSun"/>
                <w:sz w:val="20"/>
                <w:szCs w:val="20"/>
              </w:rPr>
            </w:pPr>
            <w:r w:rsidRPr="007F17E9">
              <w:rPr>
                <w:rFonts w:eastAsia="SimSun"/>
                <w:sz w:val="20"/>
                <w:szCs w:val="20"/>
              </w:rPr>
              <w:t xml:space="preserve">Upon receiving NR </w:t>
            </w:r>
            <w:proofErr w:type="spellStart"/>
            <w:r w:rsidRPr="007F17E9">
              <w:rPr>
                <w:rFonts w:eastAsia="SimSun"/>
                <w:sz w:val="20"/>
                <w:szCs w:val="20"/>
              </w:rPr>
              <w:t>PSCell</w:t>
            </w:r>
            <w:proofErr w:type="spellEnd"/>
            <w:r w:rsidRPr="007F17E9">
              <w:rPr>
                <w:rFonts w:eastAsia="SimSun"/>
                <w:sz w:val="20"/>
                <w:szCs w:val="20"/>
              </w:rPr>
              <w:t xml:space="preserve"> addition in subframe </w:t>
            </w:r>
            <w:r w:rsidRPr="007F17E9">
              <w:rPr>
                <w:rFonts w:eastAsia="SimSun"/>
                <w:i/>
                <w:iCs/>
                <w:sz w:val="20"/>
                <w:szCs w:val="20"/>
              </w:rPr>
              <w:t>n</w:t>
            </w:r>
            <w:r w:rsidRPr="007F17E9">
              <w:rPr>
                <w:rFonts w:eastAsia="SimSun"/>
                <w:sz w:val="20"/>
                <w:szCs w:val="20"/>
              </w:rPr>
              <w:t xml:space="preserve">, the UE shall be capable to transmit PRACH preamble towards NR </w:t>
            </w:r>
            <w:proofErr w:type="spellStart"/>
            <w:r w:rsidRPr="007F17E9">
              <w:rPr>
                <w:rFonts w:eastAsia="SimSun"/>
                <w:sz w:val="20"/>
                <w:szCs w:val="20"/>
              </w:rPr>
              <w:t>PSCell</w:t>
            </w:r>
            <w:proofErr w:type="spellEnd"/>
            <w:r w:rsidRPr="007F17E9">
              <w:rPr>
                <w:rFonts w:eastAsia="SimSun"/>
                <w:sz w:val="20"/>
                <w:szCs w:val="20"/>
              </w:rPr>
              <w:t xml:space="preserve"> no later than in subframe </w:t>
            </w:r>
            <w:r w:rsidRPr="007F17E9">
              <w:rPr>
                <w:rFonts w:eastAsia="SimSun"/>
                <w:i/>
                <w:iCs/>
                <w:sz w:val="20"/>
                <w:szCs w:val="20"/>
              </w:rPr>
              <w:t xml:space="preserve">n </w:t>
            </w:r>
            <w:r w:rsidRPr="007F17E9">
              <w:rPr>
                <w:rFonts w:eastAsia="SimSun"/>
                <w:sz w:val="20"/>
                <w:szCs w:val="20"/>
              </w:rPr>
              <w:t xml:space="preserve">+ </w:t>
            </w:r>
            <w:proofErr w:type="spellStart"/>
            <w:r w:rsidRPr="007F17E9">
              <w:rPr>
                <w:rFonts w:eastAsia="SimSun"/>
                <w:sz w:val="20"/>
                <w:szCs w:val="20"/>
              </w:rPr>
              <w:t>T</w:t>
            </w:r>
            <w:r w:rsidRPr="007F17E9">
              <w:rPr>
                <w:rFonts w:eastAsia="SimSun"/>
                <w:sz w:val="20"/>
                <w:szCs w:val="20"/>
                <w:vertAlign w:val="subscript"/>
              </w:rPr>
              <w:t>config</w:t>
            </w:r>
            <w:proofErr w:type="spellEnd"/>
            <w:r w:rsidRPr="007F17E9">
              <w:rPr>
                <w:rFonts w:eastAsia="SimSun"/>
                <w:sz w:val="20"/>
                <w:szCs w:val="20"/>
                <w:vertAlign w:val="subscript"/>
              </w:rPr>
              <w:t xml:space="preserve"> </w:t>
            </w:r>
            <w:proofErr w:type="spellStart"/>
            <w:r w:rsidRPr="007F17E9">
              <w:rPr>
                <w:rFonts w:eastAsia="SimSun"/>
                <w:sz w:val="20"/>
                <w:szCs w:val="20"/>
                <w:vertAlign w:val="subscript"/>
              </w:rPr>
              <w:t>PSCell_withCCA</w:t>
            </w:r>
            <w:proofErr w:type="spellEnd"/>
            <w:r w:rsidRPr="007F17E9">
              <w:rPr>
                <w:rFonts w:eastAsia="SimSun"/>
                <w:sz w:val="20"/>
                <w:szCs w:val="20"/>
              </w:rPr>
              <w:t>:</w:t>
            </w:r>
          </w:p>
          <w:p w14:paraId="712B19C8" w14:textId="77777777" w:rsidR="000A0E4A" w:rsidRPr="007F17E9" w:rsidRDefault="000A0E4A" w:rsidP="007F17E9">
            <w:pPr>
              <w:spacing w:after="0"/>
              <w:rPr>
                <w:sz w:val="20"/>
                <w:szCs w:val="20"/>
              </w:rPr>
            </w:pPr>
            <w:r w:rsidRPr="007F17E9">
              <w:rPr>
                <w:sz w:val="20"/>
                <w:szCs w:val="20"/>
              </w:rPr>
              <w:t>Where:</w:t>
            </w:r>
          </w:p>
          <w:p w14:paraId="1D88FC54" w14:textId="77777777" w:rsidR="000A0E4A" w:rsidRPr="007F17E9" w:rsidRDefault="000A0E4A" w:rsidP="007F17E9">
            <w:pPr>
              <w:pStyle w:val="B1"/>
              <w:spacing w:after="0"/>
              <w:rPr>
                <w:rFonts w:eastAsia="SimSun"/>
                <w:sz w:val="20"/>
                <w:szCs w:val="20"/>
                <w:vertAlign w:val="subscript"/>
              </w:rPr>
            </w:pPr>
            <w:proofErr w:type="spellStart"/>
            <w:r w:rsidRPr="007F17E9">
              <w:rPr>
                <w:sz w:val="20"/>
                <w:szCs w:val="20"/>
              </w:rPr>
              <w:t>T</w:t>
            </w:r>
            <w:r w:rsidRPr="007F17E9">
              <w:rPr>
                <w:sz w:val="20"/>
                <w:szCs w:val="20"/>
                <w:vertAlign w:val="subscript"/>
              </w:rPr>
              <w:t>config_PSCell_withCCA</w:t>
            </w:r>
            <w:proofErr w:type="spellEnd"/>
            <w:r w:rsidRPr="007F17E9">
              <w:rPr>
                <w:sz w:val="20"/>
                <w:szCs w:val="20"/>
              </w:rPr>
              <w:t xml:space="preserve"> = </w:t>
            </w:r>
            <w:proofErr w:type="spellStart"/>
            <w:r w:rsidRPr="007F17E9">
              <w:rPr>
                <w:sz w:val="20"/>
                <w:szCs w:val="20"/>
              </w:rPr>
              <w:t>T</w:t>
            </w:r>
            <w:r w:rsidRPr="007F17E9">
              <w:rPr>
                <w:sz w:val="20"/>
                <w:szCs w:val="20"/>
                <w:vertAlign w:val="subscript"/>
              </w:rPr>
              <w:t>RRC_delay</w:t>
            </w:r>
            <w:proofErr w:type="spellEnd"/>
            <w:r w:rsidRPr="007F17E9">
              <w:rPr>
                <w:sz w:val="20"/>
                <w:szCs w:val="20"/>
              </w:rPr>
              <w:t xml:space="preserve"> + </w:t>
            </w:r>
            <w:proofErr w:type="spellStart"/>
            <w:r w:rsidRPr="007F17E9">
              <w:rPr>
                <w:sz w:val="20"/>
                <w:szCs w:val="20"/>
              </w:rPr>
              <w:t>T</w:t>
            </w:r>
            <w:r w:rsidRPr="007F17E9">
              <w:rPr>
                <w:sz w:val="20"/>
                <w:szCs w:val="20"/>
                <w:vertAlign w:val="subscript"/>
              </w:rPr>
              <w:t>processing</w:t>
            </w:r>
            <w:proofErr w:type="spellEnd"/>
            <w:r w:rsidRPr="007F17E9">
              <w:rPr>
                <w:sz w:val="20"/>
                <w:szCs w:val="20"/>
              </w:rPr>
              <w:t xml:space="preserve"> + </w:t>
            </w:r>
            <w:proofErr w:type="spellStart"/>
            <w:r w:rsidRPr="007F17E9">
              <w:rPr>
                <w:sz w:val="20"/>
                <w:szCs w:val="20"/>
              </w:rPr>
              <w:t>T</w:t>
            </w:r>
            <w:r w:rsidRPr="007F17E9">
              <w:rPr>
                <w:sz w:val="20"/>
                <w:szCs w:val="20"/>
                <w:vertAlign w:val="subscript"/>
              </w:rPr>
              <w:t>search_withCCA</w:t>
            </w:r>
            <w:proofErr w:type="spellEnd"/>
            <w:r w:rsidRPr="007F17E9">
              <w:rPr>
                <w:sz w:val="20"/>
                <w:szCs w:val="20"/>
              </w:rPr>
              <w:t xml:space="preserve"> + T</w:t>
            </w:r>
            <w:r w:rsidRPr="007F17E9">
              <w:rPr>
                <w:sz w:val="20"/>
                <w:szCs w:val="20"/>
                <w:vertAlign w:val="subscript"/>
              </w:rPr>
              <w:t>∆_</w:t>
            </w:r>
            <w:proofErr w:type="spellStart"/>
            <w:r w:rsidRPr="007F17E9">
              <w:rPr>
                <w:sz w:val="20"/>
                <w:szCs w:val="20"/>
                <w:vertAlign w:val="subscript"/>
              </w:rPr>
              <w:t>withCCA</w:t>
            </w:r>
            <w:proofErr w:type="spellEnd"/>
            <w:r w:rsidRPr="007F17E9">
              <w:rPr>
                <w:sz w:val="20"/>
                <w:szCs w:val="20"/>
              </w:rPr>
              <w:t xml:space="preserve"> + </w:t>
            </w:r>
            <w:proofErr w:type="spellStart"/>
            <w:r w:rsidRPr="007F17E9">
              <w:rPr>
                <w:sz w:val="20"/>
                <w:szCs w:val="20"/>
              </w:rPr>
              <w:t>T</w:t>
            </w:r>
            <w:r w:rsidRPr="007F17E9">
              <w:rPr>
                <w:sz w:val="20"/>
                <w:szCs w:val="20"/>
                <w:vertAlign w:val="subscript"/>
              </w:rPr>
              <w:t>PSCell</w:t>
            </w:r>
            <w:proofErr w:type="spellEnd"/>
            <w:r w:rsidRPr="007F17E9">
              <w:rPr>
                <w:sz w:val="20"/>
                <w:szCs w:val="20"/>
                <w:vertAlign w:val="subscript"/>
              </w:rPr>
              <w:t xml:space="preserve">_ </w:t>
            </w:r>
            <w:proofErr w:type="spellStart"/>
            <w:r w:rsidRPr="007F17E9">
              <w:rPr>
                <w:sz w:val="20"/>
                <w:szCs w:val="20"/>
                <w:vertAlign w:val="subscript"/>
              </w:rPr>
              <w:t>DU_withCCA</w:t>
            </w:r>
            <w:proofErr w:type="spellEnd"/>
            <w:r w:rsidRPr="007F17E9">
              <w:rPr>
                <w:sz w:val="20"/>
                <w:szCs w:val="20"/>
              </w:rPr>
              <w:t xml:space="preserve"> + 2 </w:t>
            </w:r>
            <w:proofErr w:type="spellStart"/>
            <w:r w:rsidRPr="007F17E9">
              <w:rPr>
                <w:sz w:val="20"/>
                <w:szCs w:val="20"/>
              </w:rPr>
              <w:t>ms</w:t>
            </w:r>
            <w:proofErr w:type="spellEnd"/>
          </w:p>
          <w:p w14:paraId="2B44E0EF" w14:textId="77777777" w:rsidR="000A0E4A" w:rsidRPr="007F17E9" w:rsidRDefault="000A0E4A" w:rsidP="007F17E9">
            <w:pPr>
              <w:pStyle w:val="B1"/>
              <w:spacing w:after="0"/>
              <w:rPr>
                <w:sz w:val="20"/>
                <w:szCs w:val="20"/>
              </w:rPr>
            </w:pPr>
            <w:proofErr w:type="spellStart"/>
            <w:r w:rsidRPr="007F17E9">
              <w:rPr>
                <w:sz w:val="20"/>
                <w:szCs w:val="20"/>
              </w:rPr>
              <w:t>T</w:t>
            </w:r>
            <w:r w:rsidRPr="007F17E9">
              <w:rPr>
                <w:sz w:val="20"/>
                <w:szCs w:val="20"/>
                <w:vertAlign w:val="subscript"/>
              </w:rPr>
              <w:t>RRC_delay</w:t>
            </w:r>
            <w:proofErr w:type="spellEnd"/>
            <w:r w:rsidRPr="007F17E9">
              <w:rPr>
                <w:sz w:val="20"/>
                <w:szCs w:val="20"/>
              </w:rPr>
              <w:t xml:space="preserve"> is the RRC procedure delay as specified in [2].</w:t>
            </w:r>
          </w:p>
          <w:p w14:paraId="0C75F011" w14:textId="77777777" w:rsidR="000A0E4A" w:rsidRPr="007F17E9" w:rsidRDefault="000A0E4A" w:rsidP="007F17E9">
            <w:pPr>
              <w:pStyle w:val="B1"/>
              <w:spacing w:after="0"/>
              <w:rPr>
                <w:sz w:val="20"/>
                <w:szCs w:val="20"/>
              </w:rPr>
            </w:pPr>
            <w:proofErr w:type="spellStart"/>
            <w:r w:rsidRPr="007F17E9">
              <w:rPr>
                <w:sz w:val="20"/>
                <w:szCs w:val="20"/>
              </w:rPr>
              <w:t>T</w:t>
            </w:r>
            <w:r w:rsidRPr="007F17E9">
              <w:rPr>
                <w:sz w:val="20"/>
                <w:szCs w:val="20"/>
                <w:vertAlign w:val="subscript"/>
              </w:rPr>
              <w:t>processing</w:t>
            </w:r>
            <w:proofErr w:type="spellEnd"/>
            <w:r w:rsidRPr="007F17E9">
              <w:rPr>
                <w:sz w:val="20"/>
                <w:szCs w:val="20"/>
              </w:rPr>
              <w:t xml:space="preserve"> is the software processing time needed by UE, including RF warm up period. </w:t>
            </w:r>
            <w:proofErr w:type="spellStart"/>
            <w:r w:rsidRPr="007F17E9">
              <w:rPr>
                <w:sz w:val="20"/>
                <w:szCs w:val="20"/>
              </w:rPr>
              <w:t>T</w:t>
            </w:r>
            <w:r w:rsidRPr="007F17E9">
              <w:rPr>
                <w:sz w:val="20"/>
                <w:szCs w:val="20"/>
                <w:vertAlign w:val="subscript"/>
              </w:rPr>
              <w:t>processing</w:t>
            </w:r>
            <w:proofErr w:type="spellEnd"/>
            <w:r w:rsidRPr="007F17E9">
              <w:rPr>
                <w:sz w:val="20"/>
                <w:szCs w:val="20"/>
              </w:rPr>
              <w:t xml:space="preserve"> = 20 </w:t>
            </w:r>
            <w:proofErr w:type="spellStart"/>
            <w:r w:rsidRPr="007F17E9">
              <w:rPr>
                <w:sz w:val="20"/>
                <w:szCs w:val="20"/>
              </w:rPr>
              <w:t>ms.</w:t>
            </w:r>
            <w:proofErr w:type="spellEnd"/>
          </w:p>
          <w:p w14:paraId="23877B58" w14:textId="77777777" w:rsidR="000A0E4A" w:rsidRPr="007F17E9" w:rsidRDefault="000A0E4A" w:rsidP="007F17E9">
            <w:pPr>
              <w:pStyle w:val="B1"/>
              <w:spacing w:after="0"/>
              <w:rPr>
                <w:sz w:val="20"/>
                <w:szCs w:val="20"/>
              </w:rPr>
            </w:pPr>
            <w:proofErr w:type="spellStart"/>
            <w:r w:rsidRPr="007F17E9">
              <w:rPr>
                <w:sz w:val="20"/>
                <w:szCs w:val="20"/>
              </w:rPr>
              <w:t>T</w:t>
            </w:r>
            <w:r w:rsidRPr="007F17E9">
              <w:rPr>
                <w:sz w:val="20"/>
                <w:szCs w:val="20"/>
                <w:vertAlign w:val="subscript"/>
              </w:rPr>
              <w:t>search_withCCA</w:t>
            </w:r>
            <w:proofErr w:type="spellEnd"/>
            <w:r w:rsidRPr="007F17E9">
              <w:rPr>
                <w:sz w:val="20"/>
                <w:szCs w:val="20"/>
              </w:rPr>
              <w:t xml:space="preserve"> is the time for AGC settling and PSS/SSS detection.</w:t>
            </w:r>
          </w:p>
          <w:p w14:paraId="1F93972B" w14:textId="77777777" w:rsidR="000A0E4A" w:rsidRPr="007F17E9" w:rsidRDefault="000A0E4A" w:rsidP="007F17E9">
            <w:pPr>
              <w:pStyle w:val="B2"/>
              <w:spacing w:after="0"/>
              <w:rPr>
                <w:sz w:val="20"/>
                <w:szCs w:val="20"/>
              </w:rPr>
            </w:pPr>
            <w:r w:rsidRPr="007F17E9">
              <w:rPr>
                <w:sz w:val="20"/>
                <w:szCs w:val="20"/>
              </w:rPr>
              <w:t>-</w:t>
            </w:r>
            <w:r w:rsidRPr="007F17E9">
              <w:rPr>
                <w:sz w:val="20"/>
                <w:szCs w:val="20"/>
              </w:rPr>
              <w:tab/>
              <w:t xml:space="preserve">If the target cell is known, then </w:t>
            </w:r>
            <w:proofErr w:type="spellStart"/>
            <w:r w:rsidRPr="007F17E9">
              <w:rPr>
                <w:sz w:val="20"/>
                <w:szCs w:val="20"/>
              </w:rPr>
              <w:t>T</w:t>
            </w:r>
            <w:r w:rsidRPr="007F17E9">
              <w:rPr>
                <w:sz w:val="20"/>
                <w:szCs w:val="20"/>
                <w:vertAlign w:val="subscript"/>
              </w:rPr>
              <w:t>search_withCCA</w:t>
            </w:r>
            <w:proofErr w:type="spellEnd"/>
            <w:r w:rsidRPr="007F17E9">
              <w:rPr>
                <w:sz w:val="20"/>
                <w:szCs w:val="20"/>
              </w:rPr>
              <w:t xml:space="preserve"> = 0 </w:t>
            </w:r>
            <w:proofErr w:type="spellStart"/>
            <w:r w:rsidRPr="007F17E9">
              <w:rPr>
                <w:sz w:val="20"/>
                <w:szCs w:val="20"/>
              </w:rPr>
              <w:t>ms.</w:t>
            </w:r>
            <w:proofErr w:type="spellEnd"/>
            <w:r w:rsidRPr="007F17E9">
              <w:rPr>
                <w:sz w:val="20"/>
                <w:szCs w:val="20"/>
              </w:rPr>
              <w:t xml:space="preserve"> If the target cell is an unknown cell and the </w:t>
            </w:r>
            <w:r w:rsidRPr="007F17E9">
              <w:rPr>
                <w:rFonts w:cs="v4.2.0"/>
                <w:sz w:val="20"/>
                <w:szCs w:val="20"/>
              </w:rPr>
              <w:t>target cell Es/</w:t>
            </w:r>
            <w:proofErr w:type="spellStart"/>
            <w:r w:rsidRPr="007F17E9">
              <w:rPr>
                <w:rFonts w:cs="v4.2.0"/>
                <w:sz w:val="20"/>
                <w:szCs w:val="20"/>
              </w:rPr>
              <w:t>Iot</w:t>
            </w:r>
            <w:proofErr w:type="spellEnd"/>
            <w:r w:rsidRPr="007F17E9">
              <w:rPr>
                <w:rFonts w:cs="v4.2.0"/>
                <w:sz w:val="20"/>
                <w:szCs w:val="20"/>
              </w:rPr>
              <w:t xml:space="preserve"> </w:t>
            </w:r>
            <w:proofErr w:type="gramStart"/>
            <w:r w:rsidRPr="007F17E9">
              <w:rPr>
                <w:sz w:val="20"/>
                <w:szCs w:val="20"/>
              </w:rPr>
              <w:t xml:space="preserve">≥ </w:t>
            </w:r>
            <w:r w:rsidRPr="007F17E9">
              <w:rPr>
                <w:rFonts w:cs="v4.2.0"/>
                <w:sz w:val="20"/>
                <w:szCs w:val="20"/>
              </w:rPr>
              <w:t xml:space="preserve"> -</w:t>
            </w:r>
            <w:proofErr w:type="gramEnd"/>
            <w:r w:rsidRPr="007F17E9">
              <w:rPr>
                <w:rFonts w:cs="v4.2.0"/>
                <w:sz w:val="20"/>
                <w:szCs w:val="20"/>
              </w:rPr>
              <w:t>2 dB</w:t>
            </w:r>
            <w:r w:rsidRPr="007F17E9">
              <w:rPr>
                <w:sz w:val="20"/>
                <w:szCs w:val="20"/>
              </w:rPr>
              <w:t xml:space="preserve">, then </w:t>
            </w:r>
            <w:proofErr w:type="spellStart"/>
            <w:r w:rsidRPr="007F17E9">
              <w:rPr>
                <w:sz w:val="20"/>
                <w:szCs w:val="20"/>
              </w:rPr>
              <w:t>T</w:t>
            </w:r>
            <w:r w:rsidRPr="007F17E9">
              <w:rPr>
                <w:sz w:val="20"/>
                <w:szCs w:val="20"/>
                <w:vertAlign w:val="subscript"/>
              </w:rPr>
              <w:t>search_withCCA</w:t>
            </w:r>
            <w:proofErr w:type="spellEnd"/>
            <w:r w:rsidRPr="007F17E9">
              <w:rPr>
                <w:sz w:val="20"/>
                <w:szCs w:val="20"/>
              </w:rPr>
              <w:t xml:space="preserve"> = (3 + L</w:t>
            </w:r>
            <w:r w:rsidRPr="007F17E9">
              <w:rPr>
                <w:sz w:val="20"/>
                <w:szCs w:val="20"/>
                <w:vertAlign w:val="subscript"/>
              </w:rPr>
              <w:t>1</w:t>
            </w:r>
            <w:r w:rsidRPr="007F17E9">
              <w:rPr>
                <w:sz w:val="20"/>
                <w:szCs w:val="20"/>
              </w:rPr>
              <w:t xml:space="preserve">)* </w:t>
            </w:r>
            <w:proofErr w:type="spellStart"/>
            <w:r w:rsidRPr="007F17E9">
              <w:rPr>
                <w:rFonts w:cs="v4.2.0"/>
                <w:sz w:val="20"/>
                <w:szCs w:val="20"/>
              </w:rPr>
              <w:t>Trs</w:t>
            </w:r>
            <w:proofErr w:type="spellEnd"/>
            <w:r w:rsidRPr="007F17E9">
              <w:rPr>
                <w:sz w:val="20"/>
                <w:szCs w:val="20"/>
              </w:rPr>
              <w:t xml:space="preserve"> </w:t>
            </w:r>
            <w:proofErr w:type="spellStart"/>
            <w:r w:rsidRPr="007F17E9">
              <w:rPr>
                <w:sz w:val="20"/>
                <w:szCs w:val="20"/>
              </w:rPr>
              <w:t>ms</w:t>
            </w:r>
            <w:proofErr w:type="spellEnd"/>
            <w:r w:rsidRPr="007F17E9">
              <w:rPr>
                <w:sz w:val="20"/>
                <w:szCs w:val="20"/>
              </w:rPr>
              <w:t xml:space="preserve"> where L</w:t>
            </w:r>
            <w:r w:rsidRPr="007F17E9">
              <w:rPr>
                <w:sz w:val="20"/>
                <w:szCs w:val="20"/>
                <w:vertAlign w:val="subscript"/>
              </w:rPr>
              <w:t>1</w:t>
            </w:r>
            <w:r w:rsidRPr="007F17E9">
              <w:rPr>
                <w:sz w:val="20"/>
                <w:szCs w:val="20"/>
              </w:rPr>
              <w:t xml:space="preserve"> is the number of SMTC occasions not available at the UE for AGC settling and PSS/SSS detection.</w:t>
            </w:r>
          </w:p>
          <w:p w14:paraId="7C1B08EF" w14:textId="77777777" w:rsidR="000A0E4A" w:rsidRPr="007F17E9" w:rsidRDefault="000A0E4A" w:rsidP="007F17E9">
            <w:pPr>
              <w:pStyle w:val="B1"/>
              <w:spacing w:after="0"/>
              <w:rPr>
                <w:sz w:val="20"/>
                <w:szCs w:val="20"/>
              </w:rPr>
            </w:pPr>
            <w:r w:rsidRPr="007F17E9">
              <w:rPr>
                <w:sz w:val="20"/>
                <w:szCs w:val="20"/>
              </w:rPr>
              <w:t>T</w:t>
            </w:r>
            <w:r w:rsidRPr="007F17E9">
              <w:rPr>
                <w:sz w:val="20"/>
                <w:szCs w:val="20"/>
                <w:vertAlign w:val="subscript"/>
              </w:rPr>
              <w:t>∆_</w:t>
            </w:r>
            <w:proofErr w:type="spellStart"/>
            <w:r w:rsidRPr="007F17E9">
              <w:rPr>
                <w:sz w:val="20"/>
                <w:szCs w:val="20"/>
                <w:vertAlign w:val="subscript"/>
              </w:rPr>
              <w:t>withCCA</w:t>
            </w:r>
            <w:proofErr w:type="spellEnd"/>
            <w:r w:rsidRPr="007F17E9">
              <w:rPr>
                <w:sz w:val="20"/>
                <w:szCs w:val="20"/>
              </w:rPr>
              <w:t xml:space="preserve"> is time for fine time tracking and acquiring full timing information of the target cell. T</w:t>
            </w:r>
            <w:r w:rsidRPr="007F17E9">
              <w:rPr>
                <w:sz w:val="20"/>
                <w:szCs w:val="20"/>
                <w:vertAlign w:val="subscript"/>
              </w:rPr>
              <w:t>∆_</w:t>
            </w:r>
            <w:proofErr w:type="spellStart"/>
            <w:r w:rsidRPr="007F17E9">
              <w:rPr>
                <w:sz w:val="20"/>
                <w:szCs w:val="20"/>
                <w:vertAlign w:val="subscript"/>
              </w:rPr>
              <w:t>withCCA</w:t>
            </w:r>
            <w:proofErr w:type="spellEnd"/>
            <w:r w:rsidRPr="007F17E9">
              <w:rPr>
                <w:sz w:val="20"/>
                <w:szCs w:val="20"/>
              </w:rPr>
              <w:t xml:space="preserve"> = (1+ L</w:t>
            </w:r>
            <w:proofErr w:type="gramStart"/>
            <w:r w:rsidRPr="007F17E9">
              <w:rPr>
                <w:sz w:val="20"/>
                <w:szCs w:val="20"/>
                <w:vertAlign w:val="subscript"/>
              </w:rPr>
              <w:t>2</w:t>
            </w:r>
            <w:r w:rsidRPr="007F17E9">
              <w:rPr>
                <w:sz w:val="20"/>
                <w:szCs w:val="20"/>
              </w:rPr>
              <w:t>)*</w:t>
            </w:r>
            <w:proofErr w:type="spellStart"/>
            <w:proofErr w:type="gramEnd"/>
            <w:r w:rsidRPr="007F17E9">
              <w:rPr>
                <w:rFonts w:cs="v4.2.0"/>
                <w:sz w:val="20"/>
                <w:szCs w:val="20"/>
              </w:rPr>
              <w:t>Trs</w:t>
            </w:r>
            <w:proofErr w:type="spellEnd"/>
            <w:r w:rsidRPr="007F17E9">
              <w:rPr>
                <w:sz w:val="20"/>
                <w:szCs w:val="20"/>
              </w:rPr>
              <w:t xml:space="preserve"> </w:t>
            </w:r>
            <w:proofErr w:type="spellStart"/>
            <w:r w:rsidRPr="007F17E9">
              <w:rPr>
                <w:sz w:val="20"/>
                <w:szCs w:val="20"/>
              </w:rPr>
              <w:t>ms</w:t>
            </w:r>
            <w:proofErr w:type="spellEnd"/>
            <w:r w:rsidRPr="007F17E9">
              <w:rPr>
                <w:rFonts w:eastAsia="Calibri"/>
                <w:sz w:val="20"/>
                <w:szCs w:val="20"/>
              </w:rPr>
              <w:t xml:space="preserve"> for a known or for an unknown </w:t>
            </w:r>
            <w:proofErr w:type="spellStart"/>
            <w:r w:rsidRPr="007F17E9">
              <w:rPr>
                <w:rFonts w:eastAsia="Calibri"/>
                <w:sz w:val="20"/>
                <w:szCs w:val="20"/>
              </w:rPr>
              <w:t>PSCell</w:t>
            </w:r>
            <w:proofErr w:type="spellEnd"/>
            <w:r w:rsidRPr="007F17E9">
              <w:rPr>
                <w:sz w:val="20"/>
                <w:szCs w:val="20"/>
              </w:rPr>
              <w:t xml:space="preserve"> where L</w:t>
            </w:r>
            <w:r w:rsidRPr="007F17E9">
              <w:rPr>
                <w:sz w:val="20"/>
                <w:szCs w:val="20"/>
                <w:vertAlign w:val="subscript"/>
              </w:rPr>
              <w:t>2</w:t>
            </w:r>
            <w:r w:rsidRPr="007F17E9">
              <w:rPr>
                <w:sz w:val="20"/>
                <w:szCs w:val="20"/>
              </w:rPr>
              <w:t xml:space="preserve"> is the number of SMTC occasions not available at the UE for fine time tracking and acquiring full timing information.</w:t>
            </w:r>
          </w:p>
          <w:p w14:paraId="3432C17F" w14:textId="77777777" w:rsidR="000A0E4A" w:rsidRPr="007F17E9" w:rsidRDefault="000A0E4A" w:rsidP="007F17E9">
            <w:pPr>
              <w:pStyle w:val="B1"/>
              <w:spacing w:after="0"/>
              <w:rPr>
                <w:sz w:val="20"/>
                <w:szCs w:val="20"/>
              </w:rPr>
            </w:pPr>
            <w:proofErr w:type="spellStart"/>
            <w:r w:rsidRPr="007F17E9">
              <w:rPr>
                <w:sz w:val="20"/>
                <w:szCs w:val="20"/>
              </w:rPr>
              <w:t>T</w:t>
            </w:r>
            <w:r w:rsidRPr="007F17E9">
              <w:rPr>
                <w:sz w:val="20"/>
                <w:szCs w:val="20"/>
                <w:vertAlign w:val="subscript"/>
              </w:rPr>
              <w:t>PSCell</w:t>
            </w:r>
            <w:proofErr w:type="spellEnd"/>
            <w:r w:rsidRPr="007F17E9">
              <w:rPr>
                <w:sz w:val="20"/>
                <w:szCs w:val="20"/>
                <w:vertAlign w:val="subscript"/>
              </w:rPr>
              <w:t xml:space="preserve">_ </w:t>
            </w:r>
            <w:proofErr w:type="spellStart"/>
            <w:r w:rsidRPr="007F17E9">
              <w:rPr>
                <w:sz w:val="20"/>
                <w:szCs w:val="20"/>
                <w:vertAlign w:val="subscript"/>
              </w:rPr>
              <w:t>DU_withCCA</w:t>
            </w:r>
            <w:proofErr w:type="spellEnd"/>
            <w:r w:rsidRPr="007F17E9">
              <w:rPr>
                <w:sz w:val="20"/>
                <w:szCs w:val="20"/>
                <w:vertAlign w:val="subscript"/>
              </w:rPr>
              <w:t xml:space="preserve"> </w:t>
            </w:r>
            <w:r w:rsidRPr="007F17E9">
              <w:rPr>
                <w:sz w:val="20"/>
                <w:szCs w:val="20"/>
              </w:rPr>
              <w:t>is the delay uncertainty in acquiring the first available PRACH occasion in the target NR cell:</w:t>
            </w:r>
          </w:p>
          <w:p w14:paraId="1A35E49B" w14:textId="77777777" w:rsidR="000A0E4A" w:rsidRPr="007F17E9" w:rsidRDefault="000A0E4A" w:rsidP="007F17E9">
            <w:pPr>
              <w:pStyle w:val="B1"/>
              <w:spacing w:after="0"/>
              <w:rPr>
                <w:sz w:val="20"/>
                <w:szCs w:val="20"/>
              </w:rPr>
            </w:pPr>
            <w:proofErr w:type="spellStart"/>
            <w:r w:rsidRPr="007F17E9">
              <w:rPr>
                <w:sz w:val="20"/>
                <w:szCs w:val="20"/>
              </w:rPr>
              <w:t>T</w:t>
            </w:r>
            <w:r w:rsidRPr="007F17E9">
              <w:rPr>
                <w:sz w:val="20"/>
                <w:szCs w:val="20"/>
                <w:vertAlign w:val="subscript"/>
              </w:rPr>
              <w:t>PSCell</w:t>
            </w:r>
            <w:proofErr w:type="spellEnd"/>
            <w:r w:rsidRPr="007F17E9">
              <w:rPr>
                <w:sz w:val="20"/>
                <w:szCs w:val="20"/>
                <w:vertAlign w:val="subscript"/>
              </w:rPr>
              <w:t xml:space="preserve">_ </w:t>
            </w:r>
            <w:proofErr w:type="spellStart"/>
            <w:r w:rsidRPr="007F17E9">
              <w:rPr>
                <w:sz w:val="20"/>
                <w:szCs w:val="20"/>
                <w:vertAlign w:val="subscript"/>
              </w:rPr>
              <w:t>DU_withCCA</w:t>
            </w:r>
            <w:proofErr w:type="spellEnd"/>
            <w:r w:rsidRPr="007F17E9">
              <w:rPr>
                <w:sz w:val="20"/>
                <w:szCs w:val="20"/>
              </w:rPr>
              <w:t xml:space="preserve"> = (1+L</w:t>
            </w:r>
            <w:proofErr w:type="gramStart"/>
            <w:r w:rsidRPr="007F17E9">
              <w:rPr>
                <w:sz w:val="20"/>
                <w:szCs w:val="20"/>
                <w:vertAlign w:val="subscript"/>
              </w:rPr>
              <w:t>3</w:t>
            </w:r>
            <w:r w:rsidRPr="007F17E9">
              <w:rPr>
                <w:sz w:val="20"/>
                <w:szCs w:val="20"/>
              </w:rPr>
              <w:t>)´</w:t>
            </w:r>
            <w:proofErr w:type="gramEnd"/>
            <w:r w:rsidRPr="007F17E9">
              <w:rPr>
                <w:sz w:val="20"/>
                <w:szCs w:val="20"/>
              </w:rPr>
              <w:t>T</w:t>
            </w:r>
            <w:r w:rsidRPr="007F17E9">
              <w:rPr>
                <w:sz w:val="20"/>
                <w:szCs w:val="20"/>
                <w:vertAlign w:val="subscript"/>
              </w:rPr>
              <w:t>SSB,RO</w:t>
            </w:r>
            <w:r w:rsidRPr="007F17E9">
              <w:rPr>
                <w:sz w:val="20"/>
                <w:szCs w:val="20"/>
              </w:rPr>
              <w:t xml:space="preserve"> + 10 </w:t>
            </w:r>
            <w:proofErr w:type="spellStart"/>
            <w:r w:rsidRPr="007F17E9">
              <w:rPr>
                <w:sz w:val="20"/>
                <w:szCs w:val="20"/>
              </w:rPr>
              <w:t>ms</w:t>
            </w:r>
            <w:proofErr w:type="spellEnd"/>
            <w:r w:rsidRPr="007F17E9">
              <w:rPr>
                <w:sz w:val="20"/>
                <w:szCs w:val="20"/>
              </w:rPr>
              <w:t>; where:</w:t>
            </w:r>
          </w:p>
          <w:p w14:paraId="208FBC04" w14:textId="77777777" w:rsidR="000A0E4A" w:rsidRPr="007F17E9" w:rsidRDefault="000A0E4A" w:rsidP="007F17E9">
            <w:pPr>
              <w:pStyle w:val="B2"/>
              <w:spacing w:after="0"/>
              <w:rPr>
                <w:sz w:val="20"/>
                <w:szCs w:val="20"/>
              </w:rPr>
            </w:pPr>
            <w:r w:rsidRPr="007F17E9">
              <w:rPr>
                <w:sz w:val="20"/>
                <w:szCs w:val="20"/>
              </w:rPr>
              <w:t>-</w:t>
            </w:r>
            <w:r w:rsidRPr="007F17E9">
              <w:rPr>
                <w:sz w:val="20"/>
                <w:szCs w:val="20"/>
              </w:rPr>
              <w:tab/>
            </w:r>
            <w:r w:rsidRPr="007F17E9">
              <w:rPr>
                <w:color w:val="FF0000"/>
                <w:sz w:val="20"/>
                <w:szCs w:val="20"/>
                <w:highlight w:val="yellow"/>
              </w:rPr>
              <w:t>L</w:t>
            </w:r>
            <w:r w:rsidRPr="007F17E9">
              <w:rPr>
                <w:color w:val="FF0000"/>
                <w:sz w:val="20"/>
                <w:szCs w:val="20"/>
                <w:highlight w:val="yellow"/>
                <w:vertAlign w:val="subscript"/>
              </w:rPr>
              <w:t>3</w:t>
            </w:r>
            <w:r w:rsidRPr="007F17E9">
              <w:rPr>
                <w:color w:val="FF0000"/>
                <w:sz w:val="20"/>
                <w:szCs w:val="20"/>
                <w:highlight w:val="yellow"/>
              </w:rPr>
              <w:t xml:space="preserve"> is the consecutive number of SSB to PRACH occasion association periods during which no PRACH occasion is available for PRACH transmission due to UL CCA failures. L</w:t>
            </w:r>
            <w:r w:rsidRPr="007F17E9">
              <w:rPr>
                <w:color w:val="FF0000"/>
                <w:sz w:val="20"/>
                <w:szCs w:val="20"/>
                <w:highlight w:val="yellow"/>
                <w:vertAlign w:val="subscript"/>
              </w:rPr>
              <w:t>3</w:t>
            </w:r>
            <w:r w:rsidRPr="007F17E9">
              <w:rPr>
                <w:color w:val="FF0000"/>
                <w:sz w:val="20"/>
                <w:szCs w:val="20"/>
                <w:highlight w:val="yellow"/>
              </w:rPr>
              <w:t xml:space="preserve"> = 0 for Type 2C UL channel access procedure as defined in TS 37.213 [33].</w:t>
            </w:r>
            <w:r w:rsidRPr="007F17E9">
              <w:rPr>
                <w:color w:val="FF0000"/>
                <w:sz w:val="20"/>
                <w:szCs w:val="20"/>
              </w:rPr>
              <w:t xml:space="preserve">  </w:t>
            </w:r>
          </w:p>
          <w:p w14:paraId="452CB7A6" w14:textId="77777777" w:rsidR="000A0E4A" w:rsidRPr="007F17E9" w:rsidRDefault="000A0E4A" w:rsidP="007F17E9">
            <w:pPr>
              <w:pStyle w:val="B2"/>
              <w:spacing w:after="0"/>
              <w:rPr>
                <w:sz w:val="20"/>
                <w:szCs w:val="20"/>
              </w:rPr>
            </w:pPr>
            <w:r w:rsidRPr="007F17E9">
              <w:rPr>
                <w:sz w:val="20"/>
                <w:szCs w:val="20"/>
              </w:rPr>
              <w:t>-</w:t>
            </w:r>
            <w:r w:rsidRPr="007F17E9">
              <w:rPr>
                <w:sz w:val="20"/>
                <w:szCs w:val="20"/>
              </w:rPr>
              <w:tab/>
            </w:r>
            <w:proofErr w:type="gramStart"/>
            <w:r w:rsidRPr="007F17E9">
              <w:rPr>
                <w:sz w:val="20"/>
                <w:szCs w:val="20"/>
              </w:rPr>
              <w:t>T</w:t>
            </w:r>
            <w:r w:rsidRPr="007F17E9">
              <w:rPr>
                <w:sz w:val="20"/>
                <w:szCs w:val="20"/>
                <w:vertAlign w:val="subscript"/>
              </w:rPr>
              <w:t>SSB,RO</w:t>
            </w:r>
            <w:proofErr w:type="gramEnd"/>
            <w:r w:rsidRPr="007F17E9">
              <w:rPr>
                <w:sz w:val="20"/>
                <w:szCs w:val="20"/>
              </w:rPr>
              <w:t xml:space="preserve"> is the SSB to PRACH occasion association period as defined in the table 8.1-1 of TS 38.213 [3].</w:t>
            </w:r>
          </w:p>
          <w:p w14:paraId="63216549" w14:textId="6F17ECE9" w:rsidR="000A0E4A" w:rsidRPr="000A0E4A" w:rsidRDefault="000A0E4A" w:rsidP="007F17E9">
            <w:pPr>
              <w:pStyle w:val="B2"/>
              <w:spacing w:after="0"/>
              <w:rPr>
                <w:rFonts w:eastAsia="Malgun Gothic"/>
              </w:rPr>
            </w:pPr>
            <w:r w:rsidRPr="007F17E9">
              <w:rPr>
                <w:sz w:val="20"/>
                <w:szCs w:val="20"/>
              </w:rPr>
              <w:t>-</w:t>
            </w:r>
            <w:r w:rsidRPr="007F17E9">
              <w:rPr>
                <w:sz w:val="20"/>
                <w:szCs w:val="20"/>
              </w:rPr>
              <w:tab/>
            </w:r>
            <w:r w:rsidRPr="007F17E9">
              <w:rPr>
                <w:color w:val="FF0000"/>
                <w:sz w:val="20"/>
                <w:szCs w:val="20"/>
                <w:highlight w:val="yellow"/>
              </w:rPr>
              <w:t xml:space="preserve">The value of L3 is limited by </w:t>
            </w:r>
            <w:r w:rsidRPr="007F17E9">
              <w:rPr>
                <w:i/>
                <w:iCs/>
                <w:color w:val="FF0000"/>
                <w:sz w:val="20"/>
                <w:szCs w:val="20"/>
                <w:highlight w:val="yellow"/>
              </w:rPr>
              <w:t>PREAMBLE_TRANSMISSION_COUNTER</w:t>
            </w:r>
            <w:r w:rsidRPr="007F17E9">
              <w:rPr>
                <w:color w:val="FF0000"/>
                <w:sz w:val="20"/>
                <w:szCs w:val="20"/>
                <w:highlight w:val="yellow"/>
              </w:rPr>
              <w:t xml:space="preserve">, which is increased when PRACH occasion is unavailable for PRACH transmission due to UL CCA failure as specified in TS 38.321 [7]. The UE </w:t>
            </w:r>
            <w:proofErr w:type="spellStart"/>
            <w:r w:rsidRPr="007F17E9">
              <w:rPr>
                <w:color w:val="FF0000"/>
                <w:sz w:val="20"/>
                <w:szCs w:val="20"/>
                <w:highlight w:val="yellow"/>
              </w:rPr>
              <w:t>behaviour</w:t>
            </w:r>
            <w:proofErr w:type="spellEnd"/>
            <w:r w:rsidRPr="007F17E9">
              <w:rPr>
                <w:color w:val="FF0000"/>
                <w:sz w:val="20"/>
                <w:szCs w:val="20"/>
                <w:highlight w:val="yellow"/>
              </w:rPr>
              <w:t xml:space="preserve"> when </w:t>
            </w:r>
            <w:r w:rsidRPr="007F17E9">
              <w:rPr>
                <w:i/>
                <w:iCs/>
                <w:color w:val="FF0000"/>
                <w:sz w:val="20"/>
                <w:szCs w:val="20"/>
                <w:highlight w:val="yellow"/>
              </w:rPr>
              <w:t>PREAMBLE_TRANSMISSION_COUNTER</w:t>
            </w:r>
            <w:r w:rsidRPr="007F17E9">
              <w:rPr>
                <w:color w:val="FF0000"/>
                <w:sz w:val="20"/>
                <w:szCs w:val="20"/>
                <w:highlight w:val="yellow"/>
              </w:rPr>
              <w:t xml:space="preserve"> reaches the </w:t>
            </w:r>
            <w:proofErr w:type="spellStart"/>
            <w:r w:rsidRPr="007F17E9">
              <w:rPr>
                <w:i/>
                <w:iCs/>
                <w:color w:val="FF0000"/>
                <w:sz w:val="20"/>
                <w:szCs w:val="20"/>
                <w:highlight w:val="yellow"/>
              </w:rPr>
              <w:t>preambleTransMax</w:t>
            </w:r>
            <w:proofErr w:type="spellEnd"/>
            <w:r w:rsidRPr="007F17E9">
              <w:rPr>
                <w:color w:val="FF0000"/>
                <w:sz w:val="20"/>
                <w:szCs w:val="20"/>
                <w:highlight w:val="yellow"/>
              </w:rPr>
              <w:t xml:space="preserve"> is specified in TS 38.321 [7].</w:t>
            </w:r>
          </w:p>
        </w:tc>
      </w:tr>
    </w:tbl>
    <w:p w14:paraId="11A6D148" w14:textId="03E89B63" w:rsidR="0079409C" w:rsidRDefault="0079409C" w:rsidP="0079409C">
      <w:pPr>
        <w:spacing w:after="120"/>
        <w:jc w:val="both"/>
      </w:pPr>
    </w:p>
    <w:p w14:paraId="77FEC068" w14:textId="468E87CA" w:rsidR="000A0E4A" w:rsidRDefault="000A0E4A" w:rsidP="0079409C">
      <w:pPr>
        <w:spacing w:after="120"/>
        <w:jc w:val="both"/>
      </w:pPr>
      <w:r>
        <w:t>The L</w:t>
      </w:r>
      <w:r w:rsidRPr="000A0E4A">
        <w:rPr>
          <w:vertAlign w:val="subscript"/>
        </w:rPr>
        <w:t>3</w:t>
      </w:r>
      <w:r>
        <w:t xml:space="preserve"> is counted for the number of unavailable ROs due to UL LBT failure, and L</w:t>
      </w:r>
      <w:r w:rsidRPr="000A0E4A">
        <w:rPr>
          <w:vertAlign w:val="subscript"/>
        </w:rPr>
        <w:t>3</w:t>
      </w:r>
      <w:r>
        <w:t xml:space="preserve"> is limited by</w:t>
      </w:r>
      <w:r w:rsidR="007F17E9">
        <w:t xml:space="preserve"> </w:t>
      </w:r>
      <w:r w:rsidRPr="000A0E4A">
        <w:t>PREAMBLE_TRANSMISSION_COUNTER</w:t>
      </w:r>
      <w:r>
        <w:t xml:space="preserve"> as specified in TS38.321 below,</w:t>
      </w:r>
    </w:p>
    <w:tbl>
      <w:tblPr>
        <w:tblStyle w:val="TableGrid"/>
        <w:tblW w:w="0" w:type="auto"/>
        <w:tblLook w:val="04A0" w:firstRow="1" w:lastRow="0" w:firstColumn="1" w:lastColumn="0" w:noHBand="0" w:noVBand="1"/>
      </w:tblPr>
      <w:tblGrid>
        <w:gridCol w:w="9629"/>
      </w:tblGrid>
      <w:tr w:rsidR="007F17E9" w14:paraId="7D586DC7" w14:textId="77777777" w:rsidTr="007F17E9">
        <w:tc>
          <w:tcPr>
            <w:tcW w:w="9629" w:type="dxa"/>
          </w:tcPr>
          <w:p w14:paraId="3F13C4CE" w14:textId="77777777" w:rsidR="007F17E9" w:rsidRPr="00D30B19" w:rsidRDefault="007F17E9" w:rsidP="007F17E9">
            <w:pPr>
              <w:spacing w:after="0"/>
              <w:ind w:left="100"/>
              <w:jc w:val="both"/>
              <w:rPr>
                <w:rFonts w:ascii="Times" w:eastAsia="MS Mincho" w:hAnsi="Times" w:cs="Times"/>
                <w:color w:val="000000"/>
                <w:sz w:val="20"/>
                <w:szCs w:val="20"/>
              </w:rPr>
            </w:pPr>
            <w:r>
              <w:rPr>
                <w:rFonts w:ascii="Times" w:eastAsia="MS Mincho" w:hAnsi="Times" w:cs="Times"/>
                <w:color w:val="000000"/>
                <w:sz w:val="20"/>
                <w:szCs w:val="20"/>
              </w:rPr>
              <w:t>1</w:t>
            </w:r>
            <w:r w:rsidRPr="00D30B19">
              <w:rPr>
                <w:rFonts w:ascii="Times" w:eastAsia="MS Mincho" w:hAnsi="Times" w:cs="Times"/>
                <w:color w:val="000000"/>
                <w:sz w:val="20"/>
                <w:szCs w:val="20"/>
              </w:rPr>
              <w:t xml:space="preserve">&gt; if LBT failure indication is received from lower layers for this </w:t>
            </w:r>
            <w:proofErr w:type="gramStart"/>
            <w:r w:rsidRPr="00D30B19">
              <w:rPr>
                <w:rFonts w:ascii="Times" w:eastAsia="MS Mincho" w:hAnsi="Times" w:cs="Times"/>
                <w:color w:val="000000"/>
                <w:sz w:val="20"/>
                <w:szCs w:val="20"/>
              </w:rPr>
              <w:t>Random Access</w:t>
            </w:r>
            <w:proofErr w:type="gramEnd"/>
            <w:r w:rsidRPr="00D30B19">
              <w:rPr>
                <w:rFonts w:ascii="Times" w:eastAsia="MS Mincho" w:hAnsi="Times" w:cs="Times"/>
                <w:color w:val="000000"/>
                <w:sz w:val="20"/>
                <w:szCs w:val="20"/>
              </w:rPr>
              <w:t xml:space="preserve"> Preamble transmission: </w:t>
            </w:r>
          </w:p>
          <w:p w14:paraId="7471E195" w14:textId="77777777" w:rsidR="007F17E9" w:rsidRPr="000A0E4A" w:rsidRDefault="007F17E9" w:rsidP="007F17E9">
            <w:pPr>
              <w:pStyle w:val="ListParagraph"/>
              <w:spacing w:after="0"/>
              <w:ind w:left="460" w:firstLineChars="0" w:firstLine="0"/>
              <w:jc w:val="both"/>
            </w:pPr>
            <w:r w:rsidRPr="00D30B19">
              <w:rPr>
                <w:rFonts w:ascii="Times" w:eastAsia="MS Mincho" w:hAnsi="Times" w:cs="Times"/>
                <w:color w:val="000000"/>
                <w:sz w:val="20"/>
                <w:szCs w:val="20"/>
              </w:rPr>
              <w:t xml:space="preserve">2&gt; if </w:t>
            </w:r>
            <w:proofErr w:type="spellStart"/>
            <w:r w:rsidRPr="00D30B19">
              <w:rPr>
                <w:rFonts w:ascii="Times" w:eastAsia="MS Mincho" w:hAnsi="Times" w:cs="Times"/>
                <w:i/>
                <w:iCs/>
                <w:color w:val="000000"/>
                <w:sz w:val="20"/>
                <w:szCs w:val="20"/>
              </w:rPr>
              <w:t>lbt-FailureRecoveryConfig</w:t>
            </w:r>
            <w:proofErr w:type="spellEnd"/>
            <w:r w:rsidRPr="00D30B19">
              <w:rPr>
                <w:rFonts w:ascii="Times" w:eastAsia="MS Mincho" w:hAnsi="Times" w:cs="Times"/>
                <w:i/>
                <w:iCs/>
                <w:color w:val="000000"/>
                <w:sz w:val="20"/>
                <w:szCs w:val="20"/>
              </w:rPr>
              <w:t xml:space="preserve"> </w:t>
            </w:r>
            <w:r w:rsidRPr="00D30B19">
              <w:rPr>
                <w:rFonts w:ascii="Times" w:eastAsia="MS Mincho" w:hAnsi="Times" w:cs="Times"/>
                <w:color w:val="000000"/>
                <w:sz w:val="20"/>
                <w:szCs w:val="20"/>
              </w:rPr>
              <w:t>is configured:</w:t>
            </w:r>
          </w:p>
          <w:p w14:paraId="4FE80DA9" w14:textId="77777777" w:rsidR="007F17E9" w:rsidRPr="00D30B19" w:rsidRDefault="007F17E9" w:rsidP="007F17E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100"/>
              <w:rPr>
                <w:rFonts w:ascii="Times" w:eastAsia="MS Mincho" w:hAnsi="Times" w:cs="Times"/>
                <w:color w:val="000000"/>
                <w:sz w:val="20"/>
                <w:szCs w:val="20"/>
              </w:rPr>
            </w:pPr>
            <w:r>
              <w:rPr>
                <w:rFonts w:ascii="Times" w:eastAsia="MS Mincho" w:hAnsi="Times" w:cs="Times"/>
                <w:color w:val="000000"/>
                <w:sz w:val="20"/>
                <w:szCs w:val="20"/>
              </w:rPr>
              <w:tab/>
            </w:r>
            <w:r>
              <w:rPr>
                <w:rFonts w:ascii="Times" w:eastAsia="MS Mincho" w:hAnsi="Times" w:cs="Times"/>
                <w:color w:val="000000"/>
                <w:sz w:val="20"/>
                <w:szCs w:val="20"/>
              </w:rPr>
              <w:tab/>
              <w:t>3&gt;</w:t>
            </w:r>
            <w:r w:rsidRPr="00D30B19">
              <w:rPr>
                <w:rFonts w:ascii="Times" w:eastAsia="MS Mincho" w:hAnsi="Times" w:cs="Times"/>
                <w:color w:val="000000"/>
                <w:sz w:val="20"/>
                <w:szCs w:val="20"/>
              </w:rPr>
              <w:t xml:space="preserve">perform the </w:t>
            </w:r>
            <w:proofErr w:type="gramStart"/>
            <w:r w:rsidRPr="00D30B19">
              <w:rPr>
                <w:rFonts w:ascii="Times" w:eastAsia="MS Mincho" w:hAnsi="Times" w:cs="Times"/>
                <w:color w:val="000000"/>
                <w:sz w:val="20"/>
                <w:szCs w:val="20"/>
              </w:rPr>
              <w:t>Random Access</w:t>
            </w:r>
            <w:proofErr w:type="gramEnd"/>
            <w:r w:rsidRPr="00D30B19">
              <w:rPr>
                <w:rFonts w:ascii="Times" w:eastAsia="MS Mincho" w:hAnsi="Times" w:cs="Times"/>
                <w:color w:val="000000"/>
                <w:sz w:val="20"/>
                <w:szCs w:val="20"/>
              </w:rPr>
              <w:t xml:space="preserve"> Resource selection procedure (see clause 5.1.2). </w:t>
            </w:r>
          </w:p>
          <w:p w14:paraId="1460E20A" w14:textId="77777777" w:rsidR="007F17E9" w:rsidRPr="00D30B19" w:rsidRDefault="007F17E9" w:rsidP="007F17E9">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460" w:firstLineChars="0" w:firstLine="0"/>
              <w:rPr>
                <w:rFonts w:ascii="Times" w:eastAsia="MS Mincho" w:hAnsi="Times" w:cs="Times"/>
                <w:color w:val="000000"/>
                <w:sz w:val="20"/>
                <w:szCs w:val="20"/>
              </w:rPr>
            </w:pPr>
            <w:r w:rsidRPr="00D30B19">
              <w:rPr>
                <w:rFonts w:ascii="Times" w:eastAsia="MS Mincho" w:hAnsi="Times" w:cs="Times"/>
                <w:color w:val="000000"/>
                <w:sz w:val="20"/>
                <w:szCs w:val="20"/>
              </w:rPr>
              <w:t>2&gt; else:</w:t>
            </w:r>
          </w:p>
          <w:p w14:paraId="49C7496B" w14:textId="3340741B" w:rsidR="007F17E9" w:rsidRDefault="007F17E9" w:rsidP="007F17E9">
            <w:pPr>
              <w:spacing w:after="0"/>
              <w:ind w:left="852" w:firstLine="284"/>
              <w:jc w:val="both"/>
            </w:pPr>
            <w:r w:rsidRPr="007F17E9">
              <w:rPr>
                <w:rFonts w:ascii="Times" w:eastAsia="MS Mincho" w:hAnsi="Times" w:cs="Times"/>
                <w:color w:val="000000"/>
                <w:sz w:val="20"/>
                <w:szCs w:val="20"/>
                <w:highlight w:val="yellow"/>
              </w:rPr>
              <w:t xml:space="preserve">3&gt; increment </w:t>
            </w:r>
            <w:r w:rsidRPr="007F17E9">
              <w:rPr>
                <w:rFonts w:ascii="Times" w:eastAsia="MS Mincho" w:hAnsi="Times" w:cs="Times"/>
                <w:i/>
                <w:iCs/>
                <w:color w:val="000000"/>
                <w:sz w:val="20"/>
                <w:szCs w:val="20"/>
                <w:highlight w:val="yellow"/>
              </w:rPr>
              <w:t xml:space="preserve">PREAMBLE_TRANSMISSION_COUNTER </w:t>
            </w:r>
            <w:r w:rsidRPr="007F17E9">
              <w:rPr>
                <w:rFonts w:ascii="Times" w:eastAsia="MS Mincho" w:hAnsi="Times" w:cs="Times"/>
                <w:color w:val="000000"/>
                <w:sz w:val="20"/>
                <w:szCs w:val="20"/>
                <w:highlight w:val="yellow"/>
              </w:rPr>
              <w:t>by 1;</w:t>
            </w:r>
          </w:p>
        </w:tc>
      </w:tr>
    </w:tbl>
    <w:p w14:paraId="030D05E9" w14:textId="77777777" w:rsidR="007F17E9" w:rsidRDefault="007F17E9" w:rsidP="0079409C">
      <w:pPr>
        <w:spacing w:after="120"/>
        <w:jc w:val="both"/>
      </w:pPr>
    </w:p>
    <w:p w14:paraId="7DE61379" w14:textId="7ADA8B5D" w:rsidR="00BA7DB9" w:rsidRDefault="004814A1" w:rsidP="0079409C">
      <w:pPr>
        <w:spacing w:after="120"/>
        <w:jc w:val="both"/>
      </w:pPr>
      <w:r>
        <w:t xml:space="preserve">However, the </w:t>
      </w:r>
      <w:r w:rsidR="007F17E9">
        <w:t>unavailability of RO</w:t>
      </w:r>
      <w:r>
        <w:t xml:space="preserve"> can also </w:t>
      </w:r>
      <w:r w:rsidR="00214208">
        <w:t xml:space="preserve">be </w:t>
      </w:r>
      <w:r>
        <w:t xml:space="preserve">impacted by the collision between </w:t>
      </w:r>
      <w:proofErr w:type="spellStart"/>
      <w:r>
        <w:t>PCell</w:t>
      </w:r>
      <w:proofErr w:type="spellEnd"/>
      <w:r>
        <w:t xml:space="preserve"> RACH and </w:t>
      </w:r>
      <w:proofErr w:type="spellStart"/>
      <w:r>
        <w:t>PSCell</w:t>
      </w:r>
      <w:proofErr w:type="spellEnd"/>
      <w:r>
        <w:t xml:space="preserve"> RACH, and </w:t>
      </w:r>
      <w:r w:rsidR="007F17E9">
        <w:t>in</w:t>
      </w:r>
      <w:r w:rsidR="00BA7DB9">
        <w:t xml:space="preserve"> the</w:t>
      </w:r>
      <w:r w:rsidR="007F17E9">
        <w:t xml:space="preserve"> WF</w:t>
      </w:r>
      <w:r w:rsidR="00BA7DB9">
        <w:t xml:space="preserve"> R4-2202598</w:t>
      </w:r>
      <w:r w:rsidR="007F17E9">
        <w:t>, RAN4 agreed that,</w:t>
      </w:r>
    </w:p>
    <w:tbl>
      <w:tblPr>
        <w:tblStyle w:val="TableGrid"/>
        <w:tblW w:w="0" w:type="auto"/>
        <w:tblLook w:val="04A0" w:firstRow="1" w:lastRow="0" w:firstColumn="1" w:lastColumn="0" w:noHBand="0" w:noVBand="1"/>
      </w:tblPr>
      <w:tblGrid>
        <w:gridCol w:w="9629"/>
      </w:tblGrid>
      <w:tr w:rsidR="007F17E9" w14:paraId="2BEEA724" w14:textId="77777777" w:rsidTr="007F17E9">
        <w:tc>
          <w:tcPr>
            <w:tcW w:w="9629" w:type="dxa"/>
          </w:tcPr>
          <w:p w14:paraId="34F96FCF" w14:textId="77777777" w:rsidR="007F17E9" w:rsidRPr="007F17E9" w:rsidRDefault="007F17E9" w:rsidP="007F17E9">
            <w:pPr>
              <w:spacing w:after="0"/>
              <w:rPr>
                <w:b/>
                <w:color w:val="000000" w:themeColor="text1"/>
                <w:sz w:val="20"/>
                <w:szCs w:val="20"/>
                <w:u w:val="single"/>
                <w:lang w:eastAsia="ko-KR"/>
              </w:rPr>
            </w:pPr>
            <w:r w:rsidRPr="007F17E9">
              <w:rPr>
                <w:b/>
                <w:color w:val="000000" w:themeColor="text1"/>
                <w:sz w:val="20"/>
                <w:szCs w:val="20"/>
                <w:u w:val="single"/>
                <w:lang w:eastAsia="ko-KR"/>
              </w:rPr>
              <w:t xml:space="preserve">Issue 2-4-2: RACH occasion collision between </w:t>
            </w:r>
            <w:proofErr w:type="spellStart"/>
            <w:r w:rsidRPr="007F17E9">
              <w:rPr>
                <w:b/>
                <w:color w:val="000000" w:themeColor="text1"/>
                <w:sz w:val="20"/>
                <w:szCs w:val="20"/>
                <w:u w:val="single"/>
                <w:lang w:eastAsia="ko-KR"/>
              </w:rPr>
              <w:t>Pcell</w:t>
            </w:r>
            <w:proofErr w:type="spellEnd"/>
            <w:r w:rsidRPr="007F17E9">
              <w:rPr>
                <w:b/>
                <w:color w:val="000000" w:themeColor="text1"/>
                <w:sz w:val="20"/>
                <w:szCs w:val="20"/>
                <w:u w:val="single"/>
                <w:lang w:eastAsia="ko-KR"/>
              </w:rPr>
              <w:t xml:space="preserve"> and </w:t>
            </w:r>
            <w:proofErr w:type="spellStart"/>
            <w:r w:rsidRPr="007F17E9">
              <w:rPr>
                <w:b/>
                <w:color w:val="000000" w:themeColor="text1"/>
                <w:sz w:val="20"/>
                <w:szCs w:val="20"/>
                <w:u w:val="single"/>
                <w:lang w:eastAsia="ko-KR"/>
              </w:rPr>
              <w:t>PSCell</w:t>
            </w:r>
            <w:proofErr w:type="spellEnd"/>
          </w:p>
          <w:p w14:paraId="604317A9" w14:textId="77777777" w:rsidR="007F17E9" w:rsidRPr="007F17E9" w:rsidRDefault="007F17E9" w:rsidP="007F17E9">
            <w:pPr>
              <w:pStyle w:val="ListParagraph"/>
              <w:widowControl/>
              <w:numPr>
                <w:ilvl w:val="0"/>
                <w:numId w:val="21"/>
              </w:numPr>
              <w:overflowPunct w:val="0"/>
              <w:autoSpaceDE w:val="0"/>
              <w:autoSpaceDN w:val="0"/>
              <w:adjustRightInd w:val="0"/>
              <w:spacing w:before="120" w:after="0" w:line="240" w:lineRule="auto"/>
              <w:ind w:firstLineChars="0"/>
              <w:textAlignment w:val="baseline"/>
              <w:rPr>
                <w:color w:val="000000" w:themeColor="text1"/>
                <w:sz w:val="20"/>
                <w:szCs w:val="20"/>
              </w:rPr>
            </w:pPr>
            <w:r w:rsidRPr="007F17E9">
              <w:rPr>
                <w:color w:val="000000" w:themeColor="text1"/>
                <w:sz w:val="20"/>
                <w:szCs w:val="20"/>
              </w:rPr>
              <w:t xml:space="preserve">For RACH occasion collision between </w:t>
            </w:r>
            <w:proofErr w:type="spellStart"/>
            <w:r w:rsidRPr="007F17E9">
              <w:rPr>
                <w:color w:val="000000" w:themeColor="text1"/>
                <w:sz w:val="20"/>
                <w:szCs w:val="20"/>
              </w:rPr>
              <w:t>Pcell</w:t>
            </w:r>
            <w:proofErr w:type="spellEnd"/>
            <w:r w:rsidRPr="007F17E9">
              <w:rPr>
                <w:color w:val="000000" w:themeColor="text1"/>
                <w:sz w:val="20"/>
                <w:szCs w:val="20"/>
              </w:rPr>
              <w:t xml:space="preserve"> and </w:t>
            </w:r>
            <w:proofErr w:type="spellStart"/>
            <w:r w:rsidRPr="007F17E9">
              <w:rPr>
                <w:color w:val="000000" w:themeColor="text1"/>
                <w:sz w:val="20"/>
                <w:szCs w:val="20"/>
              </w:rPr>
              <w:t>PSCell</w:t>
            </w:r>
            <w:proofErr w:type="spellEnd"/>
            <w:r w:rsidRPr="007F17E9">
              <w:rPr>
                <w:color w:val="000000" w:themeColor="text1"/>
                <w:sz w:val="20"/>
                <w:szCs w:val="20"/>
              </w:rPr>
              <w:t>,</w:t>
            </w:r>
          </w:p>
          <w:p w14:paraId="08EFA8D5" w14:textId="77777777" w:rsidR="007F17E9" w:rsidRPr="007F17E9" w:rsidRDefault="007F17E9" w:rsidP="007F17E9">
            <w:pPr>
              <w:pStyle w:val="ListParagraph"/>
              <w:widowControl/>
              <w:numPr>
                <w:ilvl w:val="1"/>
                <w:numId w:val="21"/>
              </w:numPr>
              <w:overflowPunct w:val="0"/>
              <w:autoSpaceDE w:val="0"/>
              <w:autoSpaceDN w:val="0"/>
              <w:adjustRightInd w:val="0"/>
              <w:spacing w:before="120" w:after="0" w:line="240" w:lineRule="auto"/>
              <w:ind w:firstLineChars="0"/>
              <w:textAlignment w:val="baseline"/>
              <w:rPr>
                <w:color w:val="000000" w:themeColor="text1"/>
                <w:sz w:val="20"/>
                <w:szCs w:val="20"/>
                <w:highlight w:val="green"/>
              </w:rPr>
            </w:pPr>
            <w:r w:rsidRPr="007F17E9">
              <w:rPr>
                <w:color w:val="000000" w:themeColor="text1"/>
                <w:sz w:val="20"/>
                <w:szCs w:val="20"/>
                <w:highlight w:val="green"/>
              </w:rPr>
              <w:t xml:space="preserve">For [EN-DC with target </w:t>
            </w:r>
            <w:proofErr w:type="spellStart"/>
            <w:r w:rsidRPr="007F17E9">
              <w:rPr>
                <w:color w:val="000000" w:themeColor="text1"/>
                <w:sz w:val="20"/>
                <w:szCs w:val="20"/>
                <w:highlight w:val="green"/>
              </w:rPr>
              <w:t>PSCell</w:t>
            </w:r>
            <w:proofErr w:type="spellEnd"/>
            <w:r w:rsidRPr="007F17E9">
              <w:rPr>
                <w:color w:val="000000" w:themeColor="text1"/>
                <w:sz w:val="20"/>
                <w:szCs w:val="20"/>
                <w:highlight w:val="green"/>
              </w:rPr>
              <w:t xml:space="preserve"> in FR1], adding clarification that additional uncertainty delay can be expected for </w:t>
            </w:r>
            <w:proofErr w:type="spellStart"/>
            <w:r w:rsidRPr="007F17E9">
              <w:rPr>
                <w:color w:val="000000" w:themeColor="text1"/>
                <w:sz w:val="20"/>
                <w:szCs w:val="20"/>
                <w:highlight w:val="green"/>
              </w:rPr>
              <w:t>PSCell</w:t>
            </w:r>
            <w:proofErr w:type="spellEnd"/>
            <w:r w:rsidRPr="007F17E9">
              <w:rPr>
                <w:color w:val="000000" w:themeColor="text1"/>
                <w:sz w:val="20"/>
                <w:szCs w:val="20"/>
                <w:highlight w:val="green"/>
              </w:rPr>
              <w:t xml:space="preserve"> RACH collision with </w:t>
            </w:r>
            <w:proofErr w:type="spellStart"/>
            <w:r w:rsidRPr="007F17E9">
              <w:rPr>
                <w:color w:val="000000" w:themeColor="text1"/>
                <w:sz w:val="20"/>
                <w:szCs w:val="20"/>
                <w:highlight w:val="green"/>
              </w:rPr>
              <w:t>PCell</w:t>
            </w:r>
            <w:proofErr w:type="spellEnd"/>
            <w:r w:rsidRPr="007F17E9">
              <w:rPr>
                <w:color w:val="000000" w:themeColor="text1"/>
                <w:sz w:val="20"/>
                <w:szCs w:val="20"/>
                <w:highlight w:val="green"/>
              </w:rPr>
              <w:t xml:space="preserve"> UL channels if the </w:t>
            </w:r>
            <w:proofErr w:type="spellStart"/>
            <w:r w:rsidRPr="007F17E9">
              <w:rPr>
                <w:color w:val="000000" w:themeColor="text1"/>
                <w:sz w:val="20"/>
                <w:szCs w:val="20"/>
                <w:highlight w:val="green"/>
              </w:rPr>
              <w:t>PSCell</w:t>
            </w:r>
            <w:proofErr w:type="spellEnd"/>
            <w:r w:rsidRPr="007F17E9">
              <w:rPr>
                <w:color w:val="000000" w:themeColor="text1"/>
                <w:sz w:val="20"/>
                <w:szCs w:val="20"/>
                <w:highlight w:val="green"/>
              </w:rPr>
              <w:t xml:space="preserve"> RACH cannot be transmitted based on the criteria in TS38.213 section 7.6.1; </w:t>
            </w:r>
          </w:p>
          <w:p w14:paraId="6D2C9F36" w14:textId="77777777" w:rsidR="007F17E9" w:rsidRPr="007F17E9" w:rsidRDefault="007F17E9" w:rsidP="007F17E9">
            <w:pPr>
              <w:pStyle w:val="ListParagraph"/>
              <w:widowControl/>
              <w:numPr>
                <w:ilvl w:val="1"/>
                <w:numId w:val="21"/>
              </w:numPr>
              <w:overflowPunct w:val="0"/>
              <w:autoSpaceDE w:val="0"/>
              <w:autoSpaceDN w:val="0"/>
              <w:adjustRightInd w:val="0"/>
              <w:spacing w:before="120" w:after="0" w:line="240" w:lineRule="auto"/>
              <w:ind w:firstLineChars="0"/>
              <w:textAlignment w:val="baseline"/>
              <w:rPr>
                <w:color w:val="000000" w:themeColor="text1"/>
                <w:sz w:val="20"/>
                <w:szCs w:val="20"/>
              </w:rPr>
            </w:pPr>
            <w:r w:rsidRPr="007F17E9">
              <w:rPr>
                <w:color w:val="000000" w:themeColor="text1"/>
                <w:sz w:val="20"/>
                <w:szCs w:val="20"/>
              </w:rPr>
              <w:t xml:space="preserve">For [NE-DC with target </w:t>
            </w:r>
            <w:proofErr w:type="spellStart"/>
            <w:r w:rsidRPr="007F17E9">
              <w:rPr>
                <w:color w:val="000000" w:themeColor="text1"/>
                <w:sz w:val="20"/>
                <w:szCs w:val="20"/>
              </w:rPr>
              <w:t>PCell</w:t>
            </w:r>
            <w:proofErr w:type="spellEnd"/>
            <w:r w:rsidRPr="007F17E9">
              <w:rPr>
                <w:color w:val="000000" w:themeColor="text1"/>
                <w:sz w:val="20"/>
                <w:szCs w:val="20"/>
              </w:rPr>
              <w:t xml:space="preserve"> in FR1], adding clarification that additional uncertainty delay can be expected for </w:t>
            </w:r>
            <w:proofErr w:type="spellStart"/>
            <w:r w:rsidRPr="007F17E9">
              <w:rPr>
                <w:color w:val="000000" w:themeColor="text1"/>
                <w:sz w:val="20"/>
                <w:szCs w:val="20"/>
              </w:rPr>
              <w:t>PCell</w:t>
            </w:r>
            <w:proofErr w:type="spellEnd"/>
            <w:r w:rsidRPr="007F17E9">
              <w:rPr>
                <w:color w:val="000000" w:themeColor="text1"/>
                <w:sz w:val="20"/>
                <w:szCs w:val="20"/>
              </w:rPr>
              <w:t xml:space="preserve"> RACH collision with </w:t>
            </w:r>
            <w:proofErr w:type="spellStart"/>
            <w:r w:rsidRPr="007F17E9">
              <w:rPr>
                <w:color w:val="000000" w:themeColor="text1"/>
                <w:sz w:val="20"/>
                <w:szCs w:val="20"/>
              </w:rPr>
              <w:t>PSCell</w:t>
            </w:r>
            <w:proofErr w:type="spellEnd"/>
            <w:r w:rsidRPr="007F17E9">
              <w:rPr>
                <w:color w:val="000000" w:themeColor="text1"/>
                <w:sz w:val="20"/>
                <w:szCs w:val="20"/>
              </w:rPr>
              <w:t xml:space="preserve"> RACH if the </w:t>
            </w:r>
            <w:proofErr w:type="spellStart"/>
            <w:r w:rsidRPr="007F17E9">
              <w:rPr>
                <w:color w:val="000000" w:themeColor="text1"/>
                <w:sz w:val="20"/>
                <w:szCs w:val="20"/>
              </w:rPr>
              <w:t>PCell</w:t>
            </w:r>
            <w:proofErr w:type="spellEnd"/>
            <w:r w:rsidRPr="007F17E9">
              <w:rPr>
                <w:color w:val="000000" w:themeColor="text1"/>
                <w:sz w:val="20"/>
                <w:szCs w:val="20"/>
              </w:rPr>
              <w:t xml:space="preserve"> RACH cannot be transmitted based on the criteria in TS38.213 section 7.6.1A; </w:t>
            </w:r>
          </w:p>
          <w:p w14:paraId="30E713C8" w14:textId="2E588C37" w:rsidR="007F17E9" w:rsidRPr="007F17E9" w:rsidRDefault="007F17E9" w:rsidP="007F17E9">
            <w:pPr>
              <w:pStyle w:val="ListParagraph"/>
              <w:widowControl/>
              <w:numPr>
                <w:ilvl w:val="1"/>
                <w:numId w:val="21"/>
              </w:numPr>
              <w:overflowPunct w:val="0"/>
              <w:autoSpaceDE w:val="0"/>
              <w:autoSpaceDN w:val="0"/>
              <w:adjustRightInd w:val="0"/>
              <w:spacing w:before="120" w:after="0" w:line="240" w:lineRule="auto"/>
              <w:ind w:firstLineChars="0"/>
              <w:textAlignment w:val="baseline"/>
              <w:rPr>
                <w:color w:val="000000" w:themeColor="text1"/>
                <w:szCs w:val="18"/>
              </w:rPr>
            </w:pPr>
            <w:r w:rsidRPr="007F17E9">
              <w:rPr>
                <w:color w:val="000000" w:themeColor="text1"/>
                <w:sz w:val="20"/>
                <w:szCs w:val="20"/>
              </w:rPr>
              <w:t xml:space="preserve">Otherwise, if target </w:t>
            </w:r>
            <w:proofErr w:type="spellStart"/>
            <w:r w:rsidRPr="007F17E9">
              <w:rPr>
                <w:color w:val="000000" w:themeColor="text1"/>
                <w:sz w:val="20"/>
                <w:szCs w:val="20"/>
              </w:rPr>
              <w:t>PCell</w:t>
            </w:r>
            <w:proofErr w:type="spellEnd"/>
            <w:r w:rsidRPr="007F17E9">
              <w:rPr>
                <w:color w:val="000000" w:themeColor="text1"/>
                <w:sz w:val="20"/>
                <w:szCs w:val="20"/>
              </w:rPr>
              <w:t xml:space="preserve"> and target </w:t>
            </w:r>
            <w:proofErr w:type="spellStart"/>
            <w:r w:rsidRPr="007F17E9">
              <w:rPr>
                <w:color w:val="000000" w:themeColor="text1"/>
                <w:sz w:val="20"/>
                <w:szCs w:val="20"/>
              </w:rPr>
              <w:t>PSCell</w:t>
            </w:r>
            <w:proofErr w:type="spellEnd"/>
            <w:r w:rsidRPr="007F17E9">
              <w:rPr>
                <w:color w:val="000000" w:themeColor="text1"/>
                <w:sz w:val="20"/>
                <w:szCs w:val="20"/>
              </w:rPr>
              <w:t xml:space="preserve"> are on the different FRs for EN-DC or NR-DC, no need to consider RO collision issue.</w:t>
            </w:r>
          </w:p>
        </w:tc>
      </w:tr>
    </w:tbl>
    <w:p w14:paraId="7585F727" w14:textId="77777777" w:rsidR="007F17E9" w:rsidRDefault="007F17E9" w:rsidP="0079409C">
      <w:pPr>
        <w:spacing w:after="120"/>
        <w:jc w:val="both"/>
      </w:pPr>
    </w:p>
    <w:p w14:paraId="2F7176F5" w14:textId="77777777" w:rsidR="00214208" w:rsidRDefault="00451FC4" w:rsidP="00451FC4">
      <w:pPr>
        <w:spacing w:after="120"/>
        <w:jc w:val="both"/>
      </w:pPr>
      <w:r>
        <w:t>Both</w:t>
      </w:r>
      <w:r w:rsidR="00A7135F">
        <w:t xml:space="preserve"> UL LBT failure and RO collision with </w:t>
      </w:r>
      <w:proofErr w:type="spellStart"/>
      <w:r w:rsidR="00A7135F">
        <w:t>PCell</w:t>
      </w:r>
      <w:proofErr w:type="spellEnd"/>
      <w:r w:rsidR="00A7135F">
        <w:t xml:space="preserve"> UL channel would cause delay to the preamble transmission, </w:t>
      </w:r>
      <w:r>
        <w:t xml:space="preserve">and therefore, </w:t>
      </w:r>
      <w:r w:rsidR="00A7135F">
        <w:t xml:space="preserve">if </w:t>
      </w:r>
      <w:r w:rsidR="00214208">
        <w:t xml:space="preserve">the RO unavailability incident </w:t>
      </w:r>
      <w:r w:rsidR="00A7135F">
        <w:t xml:space="preserve">happens, both of </w:t>
      </w:r>
      <w:r w:rsidR="00214208">
        <w:t>cases (UL LBT failure and RO collision)</w:t>
      </w:r>
      <w:r w:rsidR="00A7135F">
        <w:t xml:space="preserve"> shall be counted in </w:t>
      </w:r>
      <w:r w:rsidR="00A7135F" w:rsidRPr="00451FC4">
        <w:rPr>
          <w:i/>
          <w:iCs/>
        </w:rPr>
        <w:t>PREAMBLE_TRANSMISSION_COUNTER</w:t>
      </w:r>
      <w:r>
        <w:rPr>
          <w:i/>
          <w:iCs/>
        </w:rPr>
        <w:t xml:space="preserve"> </w:t>
      </w:r>
      <w:r w:rsidRPr="00451FC4">
        <w:t>(or limited by</w:t>
      </w:r>
      <w:r>
        <w:rPr>
          <w:i/>
          <w:iCs/>
        </w:rPr>
        <w:t xml:space="preserve"> </w:t>
      </w:r>
      <w:r w:rsidRPr="00451FC4">
        <w:rPr>
          <w:i/>
          <w:iCs/>
        </w:rPr>
        <w:t>PREAMBLE_TRANSMISSION_COUNTER</w:t>
      </w:r>
      <w:r w:rsidRPr="00451FC4">
        <w:t>)</w:t>
      </w:r>
      <w:r>
        <w:t>.</w:t>
      </w:r>
      <w:r w:rsidR="00214208">
        <w:t xml:space="preserve"> </w:t>
      </w:r>
    </w:p>
    <w:p w14:paraId="2E497E48" w14:textId="3046875A" w:rsidR="00214208" w:rsidRDefault="00214208" w:rsidP="00451FC4">
      <w:pPr>
        <w:spacing w:after="120"/>
        <w:jc w:val="both"/>
      </w:pPr>
      <w:r>
        <w:lastRenderedPageBreak/>
        <w:t xml:space="preserve">Thus, the RO transmission failure due to both UL LBT failure and RO collision with </w:t>
      </w:r>
      <w:proofErr w:type="spellStart"/>
      <w:r>
        <w:t>PCell</w:t>
      </w:r>
      <w:proofErr w:type="spellEnd"/>
      <w:r>
        <w:t xml:space="preserve"> UL channel shall be limited by </w:t>
      </w:r>
      <w:r w:rsidRPr="00451FC4">
        <w:rPr>
          <w:i/>
          <w:iCs/>
        </w:rPr>
        <w:t>PREAMBLE_TRANSMISSION_COUNTER</w:t>
      </w:r>
      <w:r>
        <w:rPr>
          <w:i/>
          <w:iCs/>
        </w:rPr>
        <w:t xml:space="preserve">, </w:t>
      </w:r>
      <w:r w:rsidRPr="00214208">
        <w:t xml:space="preserve">and the UE </w:t>
      </w:r>
      <w:proofErr w:type="spellStart"/>
      <w:r w:rsidRPr="00214208">
        <w:t>behaviour</w:t>
      </w:r>
      <w:proofErr w:type="spellEnd"/>
      <w:r w:rsidRPr="00214208">
        <w:t xml:space="preserve"> when </w:t>
      </w:r>
      <w:r w:rsidRPr="00214208">
        <w:rPr>
          <w:i/>
          <w:iCs/>
        </w:rPr>
        <w:t>PREAMBLE_TRANSMISSION_COUNTER</w:t>
      </w:r>
      <w:r w:rsidRPr="00214208">
        <w:t xml:space="preserve"> reaches the </w:t>
      </w:r>
      <w:proofErr w:type="spellStart"/>
      <w:r w:rsidRPr="00214208">
        <w:rPr>
          <w:i/>
          <w:iCs/>
        </w:rPr>
        <w:t>preambleTransMax</w:t>
      </w:r>
      <w:proofErr w:type="spellEnd"/>
      <w:r w:rsidRPr="00214208">
        <w:t xml:space="preserve"> </w:t>
      </w:r>
      <w:r>
        <w:t>should follow TS38.321.</w:t>
      </w:r>
    </w:p>
    <w:p w14:paraId="38ECD910" w14:textId="790FDDAA" w:rsidR="00214208" w:rsidRPr="00214208" w:rsidRDefault="00214208" w:rsidP="00451FC4">
      <w:pPr>
        <w:spacing w:after="120"/>
        <w:jc w:val="both"/>
        <w:rPr>
          <w:b/>
          <w:bCs/>
          <w:i/>
          <w:iCs/>
        </w:rPr>
      </w:pPr>
      <w:r w:rsidRPr="00214208">
        <w:rPr>
          <w:b/>
          <w:bCs/>
          <w:i/>
          <w:iCs/>
        </w:rPr>
        <w:t xml:space="preserve">Proposal 1: the RO transmission failure due to both UL LBT failure and RO collision with </w:t>
      </w:r>
      <w:proofErr w:type="spellStart"/>
      <w:r w:rsidRPr="00214208">
        <w:rPr>
          <w:b/>
          <w:bCs/>
          <w:i/>
          <w:iCs/>
        </w:rPr>
        <w:t>PCell</w:t>
      </w:r>
      <w:proofErr w:type="spellEnd"/>
      <w:r w:rsidRPr="00214208">
        <w:rPr>
          <w:b/>
          <w:bCs/>
          <w:i/>
          <w:iCs/>
        </w:rPr>
        <w:t xml:space="preserve"> UL channel shall be limited by PREAMBLE_TRANSMISSION_COUNTER, and the UE </w:t>
      </w:r>
      <w:proofErr w:type="spellStart"/>
      <w:r w:rsidRPr="00214208">
        <w:rPr>
          <w:b/>
          <w:bCs/>
          <w:i/>
          <w:iCs/>
        </w:rPr>
        <w:t>behaviour</w:t>
      </w:r>
      <w:proofErr w:type="spellEnd"/>
      <w:r w:rsidRPr="00214208">
        <w:rPr>
          <w:b/>
          <w:bCs/>
          <w:i/>
          <w:iCs/>
        </w:rPr>
        <w:t xml:space="preserve"> when PREAMBLE_TRANSMISSION_COUNTER reaches the </w:t>
      </w:r>
      <w:proofErr w:type="spellStart"/>
      <w:r w:rsidRPr="00214208">
        <w:rPr>
          <w:b/>
          <w:bCs/>
          <w:i/>
          <w:iCs/>
        </w:rPr>
        <w:t>preambleTransMax</w:t>
      </w:r>
      <w:proofErr w:type="spellEnd"/>
      <w:r w:rsidRPr="00214208">
        <w:rPr>
          <w:b/>
          <w:bCs/>
          <w:i/>
          <w:iCs/>
        </w:rPr>
        <w:t xml:space="preserve"> should follow TS38.321.</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36AA701E" w:rsidR="00214208" w:rsidRDefault="00214208" w:rsidP="00214208">
      <w:pPr>
        <w:jc w:val="both"/>
      </w:pPr>
      <w:r>
        <w:t xml:space="preserve">In this contribution, we continue discussing the RRM requirement for HO with </w:t>
      </w:r>
      <w:proofErr w:type="spellStart"/>
      <w:r>
        <w:t>PSCell</w:t>
      </w:r>
      <w:proofErr w:type="spellEnd"/>
      <w:r>
        <w:t xml:space="preserve"> for NR-U.</w:t>
      </w:r>
    </w:p>
    <w:p w14:paraId="439BF914" w14:textId="77777777" w:rsidR="00214208" w:rsidRDefault="00214208" w:rsidP="00214208">
      <w:pPr>
        <w:jc w:val="both"/>
      </w:pPr>
    </w:p>
    <w:p w14:paraId="5590FF99" w14:textId="77777777" w:rsidR="00214208" w:rsidRPr="00214208" w:rsidRDefault="00214208" w:rsidP="00214208">
      <w:pPr>
        <w:spacing w:after="120"/>
        <w:jc w:val="both"/>
        <w:rPr>
          <w:b/>
          <w:bCs/>
          <w:i/>
          <w:iCs/>
        </w:rPr>
      </w:pPr>
      <w:r w:rsidRPr="00214208">
        <w:rPr>
          <w:b/>
          <w:bCs/>
          <w:i/>
          <w:iCs/>
        </w:rPr>
        <w:t xml:space="preserve">Proposal 1: the RO transmission failure due to both UL LBT failure and RO collision with </w:t>
      </w:r>
      <w:proofErr w:type="spellStart"/>
      <w:r w:rsidRPr="00214208">
        <w:rPr>
          <w:b/>
          <w:bCs/>
          <w:i/>
          <w:iCs/>
        </w:rPr>
        <w:t>PCell</w:t>
      </w:r>
      <w:proofErr w:type="spellEnd"/>
      <w:r w:rsidRPr="00214208">
        <w:rPr>
          <w:b/>
          <w:bCs/>
          <w:i/>
          <w:iCs/>
        </w:rPr>
        <w:t xml:space="preserve"> UL channel shall be limited by PREAMBLE_TRANSMISSION_COUNTER, and the UE </w:t>
      </w:r>
      <w:proofErr w:type="spellStart"/>
      <w:r w:rsidRPr="00214208">
        <w:rPr>
          <w:b/>
          <w:bCs/>
          <w:i/>
          <w:iCs/>
        </w:rPr>
        <w:t>behaviour</w:t>
      </w:r>
      <w:proofErr w:type="spellEnd"/>
      <w:r w:rsidRPr="00214208">
        <w:rPr>
          <w:b/>
          <w:bCs/>
          <w:i/>
          <w:iCs/>
        </w:rPr>
        <w:t xml:space="preserve"> when PREAMBLE_TRANSMISSION_COUNTER reaches the </w:t>
      </w:r>
      <w:proofErr w:type="spellStart"/>
      <w:r w:rsidRPr="00214208">
        <w:rPr>
          <w:b/>
          <w:bCs/>
          <w:i/>
          <w:iCs/>
        </w:rPr>
        <w:t>preambleTransMax</w:t>
      </w:r>
      <w:proofErr w:type="spellEnd"/>
      <w:r w:rsidRPr="00214208">
        <w:rPr>
          <w:b/>
          <w:bCs/>
          <w:i/>
          <w:iCs/>
        </w:rPr>
        <w:t xml:space="preserve"> should follow TS38.321.</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134EFEC7" w:rsidR="00110BFA" w:rsidRPr="005A1E0E" w:rsidRDefault="00A74337" w:rsidP="00A74337">
      <w:r>
        <w:t xml:space="preserve">[1] </w:t>
      </w:r>
      <w:r w:rsidRPr="00A74337">
        <w:t>R4-2207106</w:t>
      </w:r>
      <w:r>
        <w:t xml:space="preserve">, </w:t>
      </w:r>
      <w:r w:rsidRPr="0010630D">
        <w:t>WF on further RRM enhancement for NR and MR-DC</w:t>
      </w:r>
      <w:r>
        <w:t>, vivo, RAN4 #102-e</w:t>
      </w:r>
    </w:p>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3F241" w14:textId="77777777" w:rsidR="00B61E48" w:rsidRDefault="00B61E48">
      <w:r>
        <w:separator/>
      </w:r>
    </w:p>
  </w:endnote>
  <w:endnote w:type="continuationSeparator" w:id="0">
    <w:p w14:paraId="03116F66" w14:textId="77777777" w:rsidR="00B61E48" w:rsidRDefault="00B61E48">
      <w:r>
        <w:continuationSeparator/>
      </w:r>
    </w:p>
  </w:endnote>
  <w:endnote w:type="continuationNotice" w:id="1">
    <w:p w14:paraId="33B30D74" w14:textId="77777777" w:rsidR="00B61E48" w:rsidRDefault="00B61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7148B" w14:textId="77777777" w:rsidR="00B61E48" w:rsidRDefault="00B61E48">
      <w:r>
        <w:separator/>
      </w:r>
    </w:p>
  </w:footnote>
  <w:footnote w:type="continuationSeparator" w:id="0">
    <w:p w14:paraId="4846B7EA" w14:textId="77777777" w:rsidR="00B61E48" w:rsidRDefault="00B61E48">
      <w:r>
        <w:continuationSeparator/>
      </w:r>
    </w:p>
  </w:footnote>
  <w:footnote w:type="continuationNotice" w:id="1">
    <w:p w14:paraId="1606269A" w14:textId="77777777" w:rsidR="00B61E48" w:rsidRDefault="00B61E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63728"/>
    <w:multiLevelType w:val="hybridMultilevel"/>
    <w:tmpl w:val="5A46936C"/>
    <w:lvl w:ilvl="0" w:tplc="2E1A0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A072C"/>
    <w:multiLevelType w:val="hybridMultilevel"/>
    <w:tmpl w:val="C42AFCEE"/>
    <w:lvl w:ilvl="0" w:tplc="FDC864B2">
      <w:start w:val="1"/>
      <w:numFmt w:val="bullet"/>
      <w:lvlText w:val="o"/>
      <w:lvlJc w:val="left"/>
      <w:pPr>
        <w:tabs>
          <w:tab w:val="num" w:pos="720"/>
        </w:tabs>
        <w:ind w:left="720" w:hanging="360"/>
      </w:pPr>
      <w:rPr>
        <w:rFonts w:ascii="Courier New" w:hAnsi="Courier New" w:hint="default"/>
      </w:rPr>
    </w:lvl>
    <w:lvl w:ilvl="1" w:tplc="9356C798">
      <w:start w:val="1"/>
      <w:numFmt w:val="bullet"/>
      <w:lvlText w:val="o"/>
      <w:lvlJc w:val="left"/>
      <w:pPr>
        <w:tabs>
          <w:tab w:val="num" w:pos="1440"/>
        </w:tabs>
        <w:ind w:left="1440" w:hanging="360"/>
      </w:pPr>
      <w:rPr>
        <w:rFonts w:ascii="Courier New" w:hAnsi="Courier New" w:hint="default"/>
      </w:rPr>
    </w:lvl>
    <w:lvl w:ilvl="2" w:tplc="A3B87B08">
      <w:numFmt w:val="bullet"/>
      <w:lvlText w:val="o"/>
      <w:lvlJc w:val="left"/>
      <w:pPr>
        <w:tabs>
          <w:tab w:val="num" w:pos="2160"/>
        </w:tabs>
        <w:ind w:left="2160" w:hanging="360"/>
      </w:pPr>
      <w:rPr>
        <w:rFonts w:ascii="Courier New" w:hAnsi="Courier New" w:hint="default"/>
      </w:rPr>
    </w:lvl>
    <w:lvl w:ilvl="3" w:tplc="4BC43586" w:tentative="1">
      <w:start w:val="1"/>
      <w:numFmt w:val="bullet"/>
      <w:lvlText w:val="o"/>
      <w:lvlJc w:val="left"/>
      <w:pPr>
        <w:tabs>
          <w:tab w:val="num" w:pos="2880"/>
        </w:tabs>
        <w:ind w:left="2880" w:hanging="360"/>
      </w:pPr>
      <w:rPr>
        <w:rFonts w:ascii="Courier New" w:hAnsi="Courier New" w:hint="default"/>
      </w:rPr>
    </w:lvl>
    <w:lvl w:ilvl="4" w:tplc="C2003500" w:tentative="1">
      <w:start w:val="1"/>
      <w:numFmt w:val="bullet"/>
      <w:lvlText w:val="o"/>
      <w:lvlJc w:val="left"/>
      <w:pPr>
        <w:tabs>
          <w:tab w:val="num" w:pos="3600"/>
        </w:tabs>
        <w:ind w:left="3600" w:hanging="360"/>
      </w:pPr>
      <w:rPr>
        <w:rFonts w:ascii="Courier New" w:hAnsi="Courier New" w:hint="default"/>
      </w:rPr>
    </w:lvl>
    <w:lvl w:ilvl="5" w:tplc="C12EA45E" w:tentative="1">
      <w:start w:val="1"/>
      <w:numFmt w:val="bullet"/>
      <w:lvlText w:val="o"/>
      <w:lvlJc w:val="left"/>
      <w:pPr>
        <w:tabs>
          <w:tab w:val="num" w:pos="4320"/>
        </w:tabs>
        <w:ind w:left="4320" w:hanging="360"/>
      </w:pPr>
      <w:rPr>
        <w:rFonts w:ascii="Courier New" w:hAnsi="Courier New" w:hint="default"/>
      </w:rPr>
    </w:lvl>
    <w:lvl w:ilvl="6" w:tplc="1C56799A" w:tentative="1">
      <w:start w:val="1"/>
      <w:numFmt w:val="bullet"/>
      <w:lvlText w:val="o"/>
      <w:lvlJc w:val="left"/>
      <w:pPr>
        <w:tabs>
          <w:tab w:val="num" w:pos="5040"/>
        </w:tabs>
        <w:ind w:left="5040" w:hanging="360"/>
      </w:pPr>
      <w:rPr>
        <w:rFonts w:ascii="Courier New" w:hAnsi="Courier New" w:hint="default"/>
      </w:rPr>
    </w:lvl>
    <w:lvl w:ilvl="7" w:tplc="9026A97E" w:tentative="1">
      <w:start w:val="1"/>
      <w:numFmt w:val="bullet"/>
      <w:lvlText w:val="o"/>
      <w:lvlJc w:val="left"/>
      <w:pPr>
        <w:tabs>
          <w:tab w:val="num" w:pos="5760"/>
        </w:tabs>
        <w:ind w:left="5760" w:hanging="360"/>
      </w:pPr>
      <w:rPr>
        <w:rFonts w:ascii="Courier New" w:hAnsi="Courier New" w:hint="default"/>
      </w:rPr>
    </w:lvl>
    <w:lvl w:ilvl="8" w:tplc="EFF65218"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1A25A9"/>
    <w:multiLevelType w:val="hybridMultilevel"/>
    <w:tmpl w:val="068C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D71ACE"/>
    <w:multiLevelType w:val="hybridMultilevel"/>
    <w:tmpl w:val="4A0C15D4"/>
    <w:lvl w:ilvl="0" w:tplc="09427D32">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62F67"/>
    <w:multiLevelType w:val="hybridMultilevel"/>
    <w:tmpl w:val="041636E4"/>
    <w:lvl w:ilvl="0" w:tplc="E320EC2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102E0"/>
    <w:multiLevelType w:val="hybridMultilevel"/>
    <w:tmpl w:val="0D8E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6"/>
  </w:num>
  <w:num w:numId="5" w16cid:durableId="19949176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1"/>
  </w:num>
  <w:num w:numId="8" w16cid:durableId="66853061">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6"/>
  </w:num>
  <w:num w:numId="11" w16cid:durableId="658192778">
    <w:abstractNumId w:val="33"/>
  </w:num>
  <w:num w:numId="12" w16cid:durableId="124467106">
    <w:abstractNumId w:val="24"/>
  </w:num>
  <w:num w:numId="13" w16cid:durableId="1977107221">
    <w:abstractNumId w:val="18"/>
  </w:num>
  <w:num w:numId="14" w16cid:durableId="1292786388">
    <w:abstractNumId w:val="25"/>
  </w:num>
  <w:num w:numId="15" w16cid:durableId="1514489152">
    <w:abstractNumId w:val="28"/>
  </w:num>
  <w:num w:numId="16" w16cid:durableId="184448708">
    <w:abstractNumId w:val="35"/>
  </w:num>
  <w:num w:numId="17" w16cid:durableId="2054692621">
    <w:abstractNumId w:val="27"/>
  </w:num>
  <w:num w:numId="18" w16cid:durableId="197402291">
    <w:abstractNumId w:val="19"/>
  </w:num>
  <w:num w:numId="19" w16cid:durableId="983238912">
    <w:abstractNumId w:val="34"/>
  </w:num>
  <w:num w:numId="20" w16cid:durableId="2108231386">
    <w:abstractNumId w:val="26"/>
  </w:num>
  <w:num w:numId="21" w16cid:durableId="1989361026">
    <w:abstractNumId w:val="23"/>
  </w:num>
  <w:num w:numId="22" w16cid:durableId="1842546346">
    <w:abstractNumId w:val="15"/>
  </w:num>
  <w:num w:numId="23" w16cid:durableId="1598558866">
    <w:abstractNumId w:val="22"/>
  </w:num>
  <w:num w:numId="24" w16cid:durableId="475731953">
    <w:abstractNumId w:val="14"/>
  </w:num>
  <w:num w:numId="25" w16cid:durableId="1854419511">
    <w:abstractNumId w:val="10"/>
  </w:num>
  <w:num w:numId="26" w16cid:durableId="1155687208">
    <w:abstractNumId w:val="31"/>
  </w:num>
  <w:num w:numId="27" w16cid:durableId="1014262958">
    <w:abstractNumId w:val="11"/>
  </w:num>
  <w:num w:numId="28" w16cid:durableId="859588846">
    <w:abstractNumId w:val="16"/>
  </w:num>
  <w:num w:numId="29" w16cid:durableId="1891571625">
    <w:abstractNumId w:val="29"/>
  </w:num>
  <w:num w:numId="30" w16cid:durableId="300428030">
    <w:abstractNumId w:val="3"/>
  </w:num>
  <w:num w:numId="31" w16cid:durableId="2040156094">
    <w:abstractNumId w:val="13"/>
  </w:num>
  <w:num w:numId="32" w16cid:durableId="745688621">
    <w:abstractNumId w:val="0"/>
  </w:num>
  <w:num w:numId="33" w16cid:durableId="1704593817">
    <w:abstractNumId w:val="1"/>
  </w:num>
  <w:num w:numId="34" w16cid:durableId="1756171059">
    <w:abstractNumId w:val="17"/>
  </w:num>
  <w:num w:numId="35" w16cid:durableId="602803946">
    <w:abstractNumId w:val="20"/>
  </w:num>
  <w:num w:numId="36" w16cid:durableId="725185136">
    <w:abstractNumId w:val="8"/>
  </w:num>
  <w:num w:numId="37" w16cid:durableId="330375755">
    <w:abstractNumId w:val="4"/>
  </w:num>
  <w:num w:numId="38" w16cid:durableId="1453358857">
    <w:abstractNumId w:val="30"/>
  </w:num>
  <w:num w:numId="39" w16cid:durableId="1040008910">
    <w:abstractNumId w:val="7"/>
  </w:num>
  <w:num w:numId="40" w16cid:durableId="1288120024">
    <w:abstractNumId w:val="12"/>
  </w:num>
  <w:num w:numId="41" w16cid:durableId="410129432">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454B"/>
    <w:rsid w:val="00BE4AEE"/>
    <w:rsid w:val="00BE5C1E"/>
    <w:rsid w:val="00BE64A0"/>
    <w:rsid w:val="00BE6DE9"/>
    <w:rsid w:val="00BE703B"/>
    <w:rsid w:val="00BF1E3E"/>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B19"/>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3</Pages>
  <Words>903</Words>
  <Characters>5153</Characters>
  <Application>Microsoft Office Word</Application>
  <DocSecurity>0</DocSecurity>
  <Lines>42</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5</cp:revision>
  <cp:lastPrinted>2016-08-05T18:54:00Z</cp:lastPrinted>
  <dcterms:created xsi:type="dcterms:W3CDTF">2022-04-13T17:50:00Z</dcterms:created>
  <dcterms:modified xsi:type="dcterms:W3CDTF">2022-04-25T16:53:00Z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